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04422243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333333"/>
          <w:sz w:val="20"/>
          <w:lang w:val="sr-Cyrl-RS"/>
        </w:rPr>
      </w:sdtEndPr>
      <w:sdtContent>
        <w:p w:rsidR="00EE105E" w:rsidRDefault="00EE105E" w:rsidP="00EE105E">
          <w:pPr>
            <w:rPr>
              <w:lang w:val="sr-Cyrl-CS"/>
            </w:rPr>
          </w:pPr>
        </w:p>
        <w:p w:rsidR="00EE105E" w:rsidRPr="00593178" w:rsidRDefault="00EE105E" w:rsidP="00EE105E">
          <w:pPr>
            <w:rPr>
              <w:lang w:val="sr-Cyrl-CS"/>
            </w:rPr>
          </w:pPr>
        </w:p>
        <w:p w:rsidR="00EE105E" w:rsidRPr="00A97427" w:rsidRDefault="00EE105E" w:rsidP="00EE105E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REPUBLIKA</w:t>
          </w: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SRBIJA</w:t>
          </w:r>
        </w:p>
        <w:p w:rsidR="00EE105E" w:rsidRPr="00A97427" w:rsidRDefault="00EE105E" w:rsidP="00EE105E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NARODNA</w:t>
          </w: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SKUPŠTINA</w:t>
          </w:r>
        </w:p>
        <w:p w:rsidR="00EE105E" w:rsidRPr="00A97427" w:rsidRDefault="00EE105E" w:rsidP="00EE105E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EE105E" w:rsidRPr="00A97427" w:rsidRDefault="00EE105E" w:rsidP="00EE105E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pl-PL"/>
            </w:rPr>
          </w:pPr>
        </w:p>
        <w:p w:rsidR="00EE105E" w:rsidRPr="00A97427" w:rsidRDefault="00EE105E" w:rsidP="00EE105E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pl-PL"/>
            </w:rPr>
          </w:pPr>
        </w:p>
        <w:p w:rsidR="00EE105E" w:rsidRPr="00A97427" w:rsidRDefault="00EE105E" w:rsidP="00EE105E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pl-PL"/>
            </w:rPr>
          </w:pPr>
        </w:p>
        <w:p w:rsidR="00EE105E" w:rsidRPr="00A97427" w:rsidRDefault="00EE105E" w:rsidP="00EE105E">
          <w:pPr>
            <w:rPr>
              <w:rFonts w:ascii="Arial" w:hAnsi="Arial" w:cs="Arial"/>
              <w:b/>
              <w:sz w:val="28"/>
              <w:szCs w:val="28"/>
              <w:lang w:val="sr-Cyrl-RS"/>
            </w:rPr>
          </w:pPr>
        </w:p>
        <w:p w:rsidR="00EE105E" w:rsidRPr="00EC5987" w:rsidRDefault="00EE105E" w:rsidP="00EE105E">
          <w:pPr>
            <w:pStyle w:val="NormalWeb"/>
            <w:spacing w:line="360" w:lineRule="auto"/>
            <w:rPr>
              <w:rFonts w:ascii="Arial" w:hAnsi="Arial" w:cs="Arial"/>
              <w:b/>
              <w:color w:val="222222"/>
              <w:sz w:val="20"/>
              <w:szCs w:val="20"/>
              <w:lang w:val="sr-Cyrl-C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Tema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: </w:t>
          </w:r>
          <w:r w:rsidRPr="00A97427"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</w:t>
          </w:r>
          <w:r w:rsidRPr="00A97427">
            <w:rPr>
              <w:rFonts w:ascii="Arial" w:hAnsi="Arial" w:cs="Arial"/>
              <w:b/>
              <w:sz w:val="28"/>
              <w:szCs w:val="28"/>
              <w:lang w:val="pl-PL"/>
            </w:rPr>
            <w:t xml:space="preserve">     </w:t>
          </w:r>
          <w:r>
            <w:rPr>
              <w:rFonts w:ascii="Arial" w:hAnsi="Arial" w:cs="Arial"/>
              <w:b/>
              <w:sz w:val="28"/>
              <w:szCs w:val="28"/>
              <w:lang w:val="sr-Cyrl-CS"/>
            </w:rPr>
            <w:t>Poreske</w:t>
          </w:r>
          <w:r>
            <w:rPr>
              <w:rFonts w:ascii="Arial" w:hAnsi="Arial" w:cs="Arial"/>
              <w:b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  <w:lang w:val="sr-Cyrl-CS"/>
            </w:rPr>
            <w:t>olakšice</w:t>
          </w:r>
          <w:r>
            <w:rPr>
              <w:rFonts w:ascii="Arial" w:hAnsi="Arial" w:cs="Arial"/>
              <w:b/>
              <w:sz w:val="28"/>
              <w:szCs w:val="28"/>
              <w:lang w:val="sr-Cyrl-CS"/>
            </w:rPr>
            <w:t xml:space="preserve"> </w:t>
          </w:r>
        </w:p>
        <w:p w:rsidR="00EE105E" w:rsidRPr="00D62706" w:rsidRDefault="00EE105E" w:rsidP="00EE105E">
          <w:pPr>
            <w:rPr>
              <w:rFonts w:ascii="Arial" w:hAnsi="Arial" w:cs="Arial"/>
              <w:b/>
              <w:sz w:val="28"/>
              <w:szCs w:val="28"/>
              <w:lang w:val="sr-Cyrl-RS"/>
            </w:rPr>
          </w:pPr>
          <w:r w:rsidRPr="00A97427">
            <w:rPr>
              <w:rFonts w:ascii="Arial" w:hAnsi="Arial" w:cs="Arial"/>
              <w:b/>
              <w:sz w:val="28"/>
              <w:szCs w:val="28"/>
              <w:lang w:val="pl-PL"/>
            </w:rPr>
            <w:t xml:space="preserve">     </w:t>
          </w:r>
        </w:p>
        <w:p w:rsidR="00EE105E" w:rsidRPr="00A97427" w:rsidRDefault="00EE105E" w:rsidP="00EE105E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Datum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:      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0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2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.0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6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.201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4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.</w:t>
          </w:r>
        </w:p>
        <w:p w:rsidR="00EE105E" w:rsidRPr="00A97427" w:rsidRDefault="00EE105E" w:rsidP="00EE105E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sr-Latn-CS"/>
            </w:rPr>
          </w:pPr>
        </w:p>
        <w:p w:rsidR="00EE105E" w:rsidRPr="00A97427" w:rsidRDefault="00EE105E" w:rsidP="00EE105E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Br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.: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ab/>
            <w:t xml:space="preserve">          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Z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 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-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02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/1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4</w:t>
          </w:r>
        </w:p>
        <w:p w:rsidR="00EE105E" w:rsidRPr="00A97427" w:rsidRDefault="00EE105E" w:rsidP="00EE105E">
          <w:pPr>
            <w:rPr>
              <w:rFonts w:ascii="Arial" w:hAnsi="Arial" w:cs="Arial"/>
              <w:sz w:val="24"/>
              <w:szCs w:val="24"/>
              <w:lang w:val="sr-Latn-CS"/>
            </w:rPr>
          </w:pPr>
        </w:p>
        <w:p w:rsidR="00EE105E" w:rsidRDefault="00EE105E" w:rsidP="00EE105E">
          <w:pPr>
            <w:rPr>
              <w:rFonts w:ascii="Arial" w:hAnsi="Arial" w:cs="Arial"/>
              <w:sz w:val="24"/>
              <w:szCs w:val="24"/>
            </w:rPr>
          </w:pPr>
        </w:p>
        <w:p w:rsidR="00EE105E" w:rsidRPr="00EE105E" w:rsidRDefault="00EE105E" w:rsidP="00EE105E">
          <w:pPr>
            <w:rPr>
              <w:rFonts w:ascii="Arial" w:hAnsi="Arial" w:cs="Arial"/>
              <w:sz w:val="24"/>
              <w:szCs w:val="24"/>
            </w:rPr>
          </w:pPr>
        </w:p>
        <w:p w:rsidR="00EE105E" w:rsidRPr="00A97427" w:rsidRDefault="00EE105E" w:rsidP="00EE105E">
          <w:pPr>
            <w:rPr>
              <w:rFonts w:ascii="Arial" w:hAnsi="Arial" w:cs="Arial"/>
              <w:sz w:val="24"/>
              <w:szCs w:val="24"/>
              <w:lang w:val="sr-Cyrl-RS"/>
            </w:rPr>
          </w:pPr>
        </w:p>
        <w:p w:rsidR="00EE105E" w:rsidRPr="00A97427" w:rsidRDefault="00EE105E" w:rsidP="00EE105E">
          <w:pPr>
            <w:rPr>
              <w:rFonts w:ascii="Arial" w:hAnsi="Arial" w:cs="Arial"/>
              <w:sz w:val="24"/>
              <w:szCs w:val="24"/>
              <w:lang w:val="sr-Latn-CS"/>
            </w:rPr>
          </w:pPr>
        </w:p>
        <w:p w:rsidR="00EE105E" w:rsidRPr="00A97427" w:rsidRDefault="00EE105E" w:rsidP="00EE105E">
          <w:pPr>
            <w:jc w:val="both"/>
            <w:rPr>
              <w:rFonts w:ascii="Arial" w:hAnsi="Arial" w:cs="Arial"/>
              <w:b/>
              <w:sz w:val="20"/>
              <w:szCs w:val="20"/>
              <w:lang w:val="sr-Latn-CS"/>
            </w:rPr>
          </w:pPr>
          <w:bookmarkStart w:id="0" w:name="_Toc196037342"/>
          <w:bookmarkEnd w:id="0"/>
          <w:r>
            <w:rPr>
              <w:rFonts w:ascii="Arial" w:hAnsi="Arial" w:cs="Arial"/>
              <w:b/>
              <w:sz w:val="20"/>
              <w:szCs w:val="20"/>
              <w:lang w:val="sr-Latn-CS"/>
            </w:rPr>
            <w:t>Ovo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istraživanje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je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uradila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Biblioteka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Narodne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skupštine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za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potrebe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rada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narodnih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poslanika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Službe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Narodne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skupštine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.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Za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više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informacija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molimo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da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nas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kontaktirate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putem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telefona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3026-532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elektronske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hr-BA"/>
            </w:rPr>
            <w:t>pošte</w:t>
          </w:r>
          <w:r w:rsidRPr="00A97427">
            <w:rPr>
              <w:rFonts w:ascii="Arial" w:hAnsi="Arial" w:cs="Arial"/>
              <w:b/>
              <w:sz w:val="20"/>
              <w:szCs w:val="20"/>
              <w:lang w:val="hr-BA"/>
            </w:rPr>
            <w:t xml:space="preserve"> </w:t>
          </w:r>
          <w:hyperlink r:id="rId9" w:history="1">
            <w:r w:rsidRPr="00A0147F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istrazivanja</w:t>
            </w:r>
            <w:r w:rsidRPr="00A0147F">
              <w:rPr>
                <w:rStyle w:val="Hyperlink"/>
                <w:rFonts w:ascii="Arial" w:hAnsi="Arial" w:cs="Arial"/>
                <w:i/>
                <w:sz w:val="20"/>
                <w:szCs w:val="20"/>
                <w:lang w:val="sr-Latn-CS"/>
              </w:rPr>
              <w:t>@</w:t>
            </w:r>
            <w:r w:rsidRPr="00A0147F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parlament</w:t>
            </w:r>
            <w:r w:rsidRPr="00A0147F">
              <w:rPr>
                <w:rStyle w:val="Hyperlink"/>
                <w:rFonts w:ascii="Arial" w:hAnsi="Arial" w:cs="Arial"/>
                <w:i/>
                <w:sz w:val="20"/>
                <w:szCs w:val="20"/>
                <w:lang w:val="sr-Latn-CS"/>
              </w:rPr>
              <w:t>.</w:t>
            </w:r>
            <w:r w:rsidRPr="00A0147F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rs</w:t>
            </w:r>
            <w:r w:rsidRPr="00A0147F">
              <w:rPr>
                <w:rStyle w:val="Hyperlink"/>
                <w:rFonts w:ascii="Arial" w:hAnsi="Arial" w:cs="Arial"/>
                <w:sz w:val="20"/>
                <w:szCs w:val="20"/>
                <w:lang w:val="hr-BA"/>
              </w:rPr>
              <w:t>.</w:t>
            </w:r>
          </w:hyperlink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Istraživanja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koja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priprema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Biblioteka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Narodne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skupštine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ne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odražavaju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zvanični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stav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Narodne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skupštine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Republike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sr-Latn-CS"/>
            </w:rPr>
            <w:t>Srbije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. </w:t>
          </w:r>
        </w:p>
      </w:sdtContent>
    </w:sdt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center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center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center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Pr="00593178" w:rsidRDefault="00EE105E" w:rsidP="00EE105E">
      <w:pPr>
        <w:pStyle w:val="NormalWeb"/>
        <w:spacing w:line="360" w:lineRule="auto"/>
        <w:jc w:val="center"/>
        <w:rPr>
          <w:rFonts w:ascii="Arial" w:hAnsi="Arial" w:cs="Arial"/>
          <w:b/>
          <w:color w:val="222222"/>
          <w:sz w:val="20"/>
          <w:szCs w:val="20"/>
          <w:lang w:val="sr-Cyrl-CS"/>
        </w:rPr>
      </w:pP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S</w:t>
      </w:r>
      <w:r w:rsidRPr="00593178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A</w:t>
      </w:r>
      <w:r w:rsidRPr="00593178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D</w:t>
      </w:r>
      <w:r w:rsidRPr="00593178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R</w:t>
      </w:r>
      <w:r w:rsidRPr="00593178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Ž</w:t>
      </w:r>
      <w:r w:rsidRPr="00593178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A</w:t>
      </w:r>
      <w:r w:rsidRPr="00593178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J</w:t>
      </w: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Pr="00945C62" w:rsidRDefault="00EE105E" w:rsidP="00EE105E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r>
        <w:rPr>
          <w:rStyle w:val="hps"/>
          <w:rFonts w:cs="Arial"/>
          <w:color w:val="222222"/>
          <w:szCs w:val="20"/>
          <w:lang w:val="sr-Cyrl-CS"/>
        </w:rPr>
        <w:fldChar w:fldCharType="begin"/>
      </w:r>
      <w:r>
        <w:rPr>
          <w:rStyle w:val="hps"/>
          <w:rFonts w:cs="Arial"/>
          <w:color w:val="222222"/>
          <w:szCs w:val="20"/>
          <w:lang w:val="sr-Cyrl-CS"/>
        </w:rPr>
        <w:instrText xml:space="preserve"> TOC \o "1-1" \h \z \u </w:instrText>
      </w:r>
      <w:r>
        <w:rPr>
          <w:rStyle w:val="hps"/>
          <w:rFonts w:cs="Arial"/>
          <w:color w:val="222222"/>
          <w:szCs w:val="20"/>
          <w:lang w:val="sr-Cyrl-CS"/>
        </w:rPr>
        <w:fldChar w:fldCharType="separate"/>
      </w:r>
      <w:hyperlink w:anchor="_Toc390078166" w:history="1">
        <w:r w:rsidRPr="00FC4E7B">
          <w:rPr>
            <w:rStyle w:val="Hyperlink"/>
            <w:noProof/>
            <w:lang w:val="sr-Cyrl-CS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_Toc390078166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E105E" w:rsidRDefault="00EE105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8167" w:history="1">
        <w:r w:rsidRPr="00FC4E7B">
          <w:rPr>
            <w:rStyle w:val="Hyperlink"/>
            <w:noProof/>
            <w:lang w:val="sr-Cyrl-CS"/>
          </w:rPr>
          <w:t>AUSTRIJA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_Toc390078167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105E" w:rsidRDefault="00EE105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8168" w:history="1">
        <w:r w:rsidRPr="00FC4E7B">
          <w:rPr>
            <w:rStyle w:val="Hyperlink"/>
            <w:rFonts w:cs="Arial"/>
            <w:noProof/>
            <w:lang w:val="sr-Cyrl-CS"/>
          </w:rPr>
          <w:t>BUGARSKA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_Toc390078168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E105E" w:rsidRDefault="00EE105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8169" w:history="1">
        <w:r w:rsidRPr="00FC4E7B">
          <w:rPr>
            <w:rStyle w:val="Hyperlink"/>
            <w:noProof/>
            <w:lang w:val="sr-Cyrl-CS"/>
          </w:rPr>
          <w:t>VELIKA BRITANIJA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_Toc390078169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E105E" w:rsidRDefault="00EE105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8170" w:history="1">
        <w:r w:rsidRPr="00FC4E7B">
          <w:rPr>
            <w:rStyle w:val="Hyperlink"/>
            <w:noProof/>
            <w:lang w:val="sr-Cyrl-CS"/>
          </w:rPr>
          <w:t>HRVATSKA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_Toc390078170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E105E" w:rsidRDefault="00EE105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8171" w:history="1">
        <w:r w:rsidRPr="00FC4E7B">
          <w:rPr>
            <w:rStyle w:val="Hyperlink"/>
            <w:noProof/>
            <w:lang w:val="sr-Cyrl-CS"/>
          </w:rPr>
          <w:t>ČEŠKA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_Toc390078171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E105E" w:rsidRPr="00064BE7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CS"/>
        </w:rPr>
      </w:pPr>
      <w:r>
        <w:rPr>
          <w:rStyle w:val="hps"/>
          <w:rFonts w:ascii="Arial" w:eastAsiaTheme="minorHAnsi" w:hAnsi="Arial" w:cs="Arial"/>
          <w:color w:val="222222"/>
          <w:sz w:val="20"/>
          <w:szCs w:val="20"/>
          <w:lang w:val="sr-Cyrl-CS"/>
        </w:rPr>
        <w:fldChar w:fldCharType="end"/>
      </w:r>
    </w:p>
    <w:p w:rsidR="00EE105E" w:rsidRDefault="00EE105E" w:rsidP="00EE105E">
      <w:pPr>
        <w:pStyle w:val="NormalWeb"/>
        <w:spacing w:line="36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Default="00EE105E" w:rsidP="00EE105E">
      <w:pPr>
        <w:pStyle w:val="Heading1"/>
        <w:rPr>
          <w:lang w:val="sr-Cyrl-CS"/>
        </w:rPr>
      </w:pPr>
      <w:bookmarkStart w:id="1" w:name="_Toc390078166"/>
      <w:r>
        <w:rPr>
          <w:lang w:val="sr-Cyrl-CS"/>
        </w:rPr>
        <w:lastRenderedPageBreak/>
        <w:t>UVOD</w:t>
      </w:r>
      <w:bookmarkEnd w:id="1"/>
      <w:r w:rsidRPr="00D62706">
        <w:rPr>
          <w:lang w:val="sr-Cyrl-CS"/>
        </w:rPr>
        <w:t xml:space="preserve"> </w:t>
      </w:r>
    </w:p>
    <w:p w:rsidR="00EE105E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Uticaj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poreskih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davanja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sistem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zapošljavanja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porast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zaposlenosti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dolazi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kroz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dva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glavna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kanal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:</w:t>
      </w: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1.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ovećanj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raspoloživog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prihoda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zarad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porastu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mereno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efektivn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poresk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nje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gov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uticaj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efektivnost</w:t>
      </w:r>
      <w:r w:rsidRPr="006E3B3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6E3B3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6E3B3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6E3B3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provedeno</w:t>
      </w:r>
      <w:r w:rsidRPr="006E3B3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6E3B3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poslu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EE105E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2.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ivo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korist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odnosu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zarade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njegov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uticaj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odluke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učešću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sistemu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zapošljavanja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6E3B36"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1"/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EE105E" w:rsidRPr="006E3B36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tom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smislu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osnovni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ciljevi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:</w:t>
      </w:r>
    </w:p>
    <w:p w:rsidR="00EE105E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Smanjenje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stope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poreza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dohodak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6E3B3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niski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h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manja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; </w:t>
      </w:r>
    </w:p>
    <w:p w:rsidR="00EE105E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Smanjenje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povlačenja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povlastica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prihodi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povećavaju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; </w:t>
      </w: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Uvođenje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povećanje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prihoda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bez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smanjenja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beneficija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; </w:t>
      </w:r>
    </w:p>
    <w:p w:rsidR="00EE105E" w:rsidRPr="006E3B36" w:rsidRDefault="00EE105E" w:rsidP="00EE105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-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Individuali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zacijua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sistema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imovinskog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stanja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obično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zasniva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porodi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čnom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prihod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>).</w:t>
      </w:r>
    </w:p>
    <w:p w:rsidR="00EE105E" w:rsidRPr="005B23DD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Što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tiče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poreskih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reformi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zemljama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ukupan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napredak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pozitivan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rezultati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razlikuju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zemljama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rad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dalje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vrlo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visoka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mnogim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državama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članicama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Pored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visok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većini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članic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Visoki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odraz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postojećeg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stanja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jer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obezbeđuj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sredstva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finansiranje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penzijske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šeme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tiče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fiskalne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politike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usmerene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slabo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plaće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poslove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mnoge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zemlje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preduzele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korake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donjem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kraju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skale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zarad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posebno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teret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poslodavca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Što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tiče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sistem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beneficija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relativno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visok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naknade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pomoć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većin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država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članica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dugo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trajanj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prava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pojedinim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zemljama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EE105E" w:rsidRPr="005B23DD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Imajući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vidu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različit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uključujući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slučaj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pomoć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invaliditet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prevremene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ske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šeme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uočljiva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neophodnost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ekonomskih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podsticaja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zapošljavanja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EE105E" w:rsidRPr="00B70AFE" w:rsidRDefault="00EE105E" w:rsidP="00EE105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cilju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obezbeđenja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povećanje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rasterećenje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privrednih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subjekata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krajem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maja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usvojene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dopuna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porezu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dohodak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građana</w:t>
      </w:r>
      <w:r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Sl</w:t>
      </w:r>
      <w:r w:rsidRPr="003D7653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>gl</w:t>
      </w:r>
      <w:r w:rsidRPr="003D7653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: 24/01; 80/02; 135/04, 62/06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65/06,10/07,7/08,7/09,31/09,44/09, 18/10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50/11)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kojim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obezbeđuje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sprovođenje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reformi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poslovnog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okruženja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smanjuju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rizici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poslovanja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predložene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poreske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olakšice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novih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otkloniti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sivu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zonu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zapošljavanja</w:t>
      </w:r>
      <w:r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izmenama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dopunama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doprinosima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obavezno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socijalno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osiguranje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izmenjene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stope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doprinosa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penzijsko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invalidsko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osiguranje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</w:t>
      </w:r>
      <w:r>
        <w:rPr>
          <w:rFonts w:ascii="Arial" w:hAnsi="Arial" w:cs="Arial"/>
          <w:sz w:val="20"/>
          <w:szCs w:val="20"/>
          <w:lang w:val="sr-Cyrl-CS"/>
        </w:rPr>
        <w:t xml:space="preserve"> 26%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24%,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doprinosa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obavezno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zdravstveno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osiguranje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10,3%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12,3%.</w:t>
      </w:r>
      <w:r w:rsidRPr="00B70AFE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2"/>
      </w:r>
    </w:p>
    <w:p w:rsidR="00EE105E" w:rsidRPr="00A46CA8" w:rsidRDefault="00EE105E" w:rsidP="00EE105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>Zakon</w:t>
      </w:r>
      <w:r w:rsidRPr="00B70AFE"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>o</w:t>
      </w:r>
      <w:r w:rsidRPr="00B70AFE"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>zapošljavanju</w:t>
      </w:r>
      <w:r w:rsidRPr="00B70AFE"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>i</w:t>
      </w:r>
      <w:r w:rsidRPr="00B70AFE"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>osiguranju</w:t>
      </w:r>
      <w:r w:rsidRPr="00B70AFE"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>za</w:t>
      </w:r>
      <w:r w:rsidRPr="00B70AFE"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>slučaj</w:t>
      </w:r>
      <w:r w:rsidRPr="00B70AFE"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i/>
          <w:iCs/>
          <w:sz w:val="20"/>
          <w:szCs w:val="20"/>
          <w:lang w:val="sr-Cyrl-CS"/>
        </w:rPr>
        <w:t>nezaposlenosti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("</w:t>
      </w:r>
      <w:r>
        <w:rPr>
          <w:rFonts w:ascii="Arial" w:hAnsi="Arial" w:cs="Arial"/>
          <w:sz w:val="20"/>
          <w:szCs w:val="20"/>
          <w:lang w:val="sr-Cyrl-CS"/>
        </w:rPr>
        <w:t>Sl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glasnik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", </w:t>
      </w:r>
      <w:r>
        <w:rPr>
          <w:rFonts w:ascii="Arial" w:hAnsi="Arial" w:cs="Arial"/>
          <w:sz w:val="20"/>
          <w:szCs w:val="20"/>
          <w:lang w:val="sr-Cyrl-CS"/>
        </w:rPr>
        <w:t>br</w:t>
      </w:r>
      <w:r w:rsidRPr="00B70AFE">
        <w:rPr>
          <w:rFonts w:ascii="Arial" w:hAnsi="Arial" w:cs="Arial"/>
          <w:sz w:val="20"/>
          <w:szCs w:val="20"/>
          <w:lang w:val="sr-Cyrl-CS"/>
        </w:rPr>
        <w:t>. 36/09)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definiše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politiku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zapošljavanja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.</w:t>
      </w:r>
      <w:r w:rsidRPr="00B70AFE">
        <w:rPr>
          <w:rStyle w:val="FootnoteReference"/>
          <w:rFonts w:ascii="Arial" w:hAnsi="Arial" w:cs="Arial"/>
          <w:bCs/>
          <w:sz w:val="20"/>
          <w:szCs w:val="20"/>
          <w:lang w:val="sr-Cyrl-CS"/>
        </w:rPr>
        <w:footnoteReference w:id="3"/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Uslovi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ostvarivanja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subvencije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uređeni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opštim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aktima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Nacionalne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zapošljavanje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Pravilnik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o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kriterijumima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i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načinu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sprovođenja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mera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aktivne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politike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CS"/>
        </w:rPr>
        <w:t>zapošljavanja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 w:rsidRPr="00B70AFE">
        <w:rPr>
          <w:rFonts w:ascii="Arial" w:hAnsi="Arial" w:cs="Arial"/>
          <w:sz w:val="20"/>
          <w:szCs w:val="20"/>
          <w:lang w:val="sr-Cyrl-CS"/>
        </w:rPr>
        <w:t>("</w:t>
      </w:r>
      <w:r>
        <w:rPr>
          <w:rFonts w:ascii="Arial" w:hAnsi="Arial" w:cs="Arial"/>
          <w:sz w:val="20"/>
          <w:szCs w:val="20"/>
          <w:lang w:val="sr-Cyrl-CS"/>
        </w:rPr>
        <w:t>Službeni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glasnik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", </w:t>
      </w:r>
      <w:r>
        <w:rPr>
          <w:rFonts w:ascii="Arial" w:hAnsi="Arial" w:cs="Arial"/>
          <w:sz w:val="20"/>
          <w:szCs w:val="20"/>
          <w:lang w:val="sr-Cyrl-CS"/>
        </w:rPr>
        <w:t>broj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7/2010, 3/2011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6/2011).</w:t>
      </w:r>
    </w:p>
    <w:p w:rsidR="00EE105E" w:rsidRDefault="00EE105E" w:rsidP="00EE105E">
      <w:pPr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val="sr-Cyrl-CS"/>
        </w:rPr>
      </w:pPr>
    </w:p>
    <w:p w:rsidR="00EE105E" w:rsidRDefault="00EE105E" w:rsidP="00EE105E">
      <w:pPr>
        <w:pStyle w:val="Heading1"/>
        <w:rPr>
          <w:lang w:val="sr-Cyrl-CS"/>
        </w:rPr>
      </w:pPr>
      <w:bookmarkStart w:id="2" w:name="_Toc390078167"/>
      <w:r>
        <w:rPr>
          <w:lang w:val="sr-Cyrl-CS"/>
        </w:rPr>
        <w:t>AUSTRIJA</w:t>
      </w:r>
      <w:bookmarkEnd w:id="2"/>
    </w:p>
    <w:p w:rsidR="00EE105E" w:rsidRPr="00C908F3" w:rsidRDefault="00EE105E" w:rsidP="00EE105E">
      <w:pPr>
        <w:pStyle w:val="NormalWeb"/>
        <w:spacing w:line="360" w:lineRule="auto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Austriji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poslednje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došlo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izmene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poreskih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stopa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nekoliko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EE105E" w:rsidRPr="004F1057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E86102">
        <w:rPr>
          <w:rFonts w:ascii="Arial" w:hAnsi="Arial" w:cs="Arial"/>
          <w:sz w:val="20"/>
          <w:szCs w:val="20"/>
          <w:lang w:val="sr-Cyrl-CS"/>
        </w:rPr>
        <w:t xml:space="preserve">1.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Porez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dohodak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4724CB">
        <w:rPr>
          <w:rFonts w:ascii="Arial" w:hAnsi="Arial" w:cs="Arial"/>
          <w:sz w:val="20"/>
          <w:szCs w:val="20"/>
          <w:lang w:val="sr-Cyrl-CS"/>
        </w:rPr>
        <w:t>2012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sadrži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nekoliko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mera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povećanja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prihoda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To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: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privremeni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progresivn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solidarnost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visok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primanjima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EUR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186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000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zatim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oporezivanje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bonusa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E8610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odmor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božićn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praznike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1.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smanjenje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državne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premije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štednju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imovin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treći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stu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penzion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Style w:val="hps"/>
          <w:rFonts w:ascii="Arial" w:hAnsi="Arial" w:cs="Arial"/>
          <w:color w:val="222222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štednj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aprila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Budžet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fokusiran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ukidanje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neoporezivih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zarada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E86102">
        <w:rPr>
          <w:rFonts w:ascii="Arial" w:hAnsi="Arial" w:cs="Arial"/>
          <w:i/>
          <w:sz w:val="20"/>
          <w:szCs w:val="20"/>
          <w:lang w:val="sr-Latn-RS"/>
        </w:rPr>
        <w:t>Gewinnfreibetrag</w:t>
      </w:r>
      <w:r w:rsidRPr="00E86102">
        <w:rPr>
          <w:rFonts w:ascii="Arial" w:hAnsi="Arial" w:cs="Arial"/>
          <w:i/>
          <w:color w:val="222222"/>
          <w:sz w:val="20"/>
          <w:szCs w:val="20"/>
          <w:lang w:val="sr-Latn-RS"/>
        </w:rPr>
        <w:t>)</w:t>
      </w:r>
      <w:r w:rsidRPr="00E8610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Istim</w:t>
      </w:r>
      <w:r w:rsidRPr="00E8610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zakonom</w:t>
      </w:r>
      <w:r w:rsidRPr="00E8610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oreske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olakšice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putnike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dodajući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140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miliona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evra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budžetu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EE105E" w:rsidRPr="00064BE7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2.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PDV</w:t>
      </w:r>
    </w:p>
    <w:p w:rsidR="00EE105E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septembra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smanjene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olakšice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PDV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ograničen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povra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ćaj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poreza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EE105E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>3.</w:t>
      </w:r>
      <w:r w:rsidRPr="00064BE7">
        <w:rPr>
          <w:rFonts w:ascii="Arial" w:hAnsi="Arial" w:cs="Arial"/>
          <w:color w:val="222222"/>
          <w:sz w:val="20"/>
          <w:szCs w:val="20"/>
          <w:lang w:val="hr-HR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Porez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dobit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preduzeća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–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nje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stope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poreza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odbici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grupe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poreza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gubitke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preduzeća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stranim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kapitalom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ograničen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</w:p>
    <w:p w:rsidR="00EE105E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4.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akcizama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EE105E" w:rsidRPr="00064BE7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Akcize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duvan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značajno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povećane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tri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koraka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poslednje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povećanje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januaru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1.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povrat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porez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mineralno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ulje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poljoprivred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javni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prevoz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ukinut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Prema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istom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propisu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avio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takse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uvedene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2011.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smanjene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2013. 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zbog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konkurentnosti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EE105E" w:rsidRPr="00064BE7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lastRenderedPageBreak/>
        <w:t xml:space="preserve">5.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Doprinos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socijalno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osiguranje</w:t>
      </w:r>
      <w:r w:rsidRPr="00064BE7">
        <w:rPr>
          <w:rFonts w:ascii="Arial" w:hAnsi="Arial" w:cs="Arial"/>
          <w:color w:val="222222"/>
          <w:sz w:val="20"/>
          <w:szCs w:val="20"/>
          <w:lang w:val="hr-HR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povećan</w:t>
      </w:r>
      <w:r w:rsidRPr="004724CB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maja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socijalnih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poljoprivrednike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samozaposlene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nije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bilo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dodatnih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prošle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nezaposlenost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naplaćivati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ranije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izuzet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ih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starijih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59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hr-HR"/>
        </w:rPr>
        <w:t xml:space="preserve"> </w:t>
      </w:r>
    </w:p>
    <w:p w:rsidR="00EE105E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E105E" w:rsidRPr="00064BE7" w:rsidRDefault="00EE105E" w:rsidP="00EE105E">
      <w:pPr>
        <w:pStyle w:val="Heading1"/>
        <w:rPr>
          <w:rStyle w:val="hps"/>
          <w:rFonts w:cs="Arial"/>
          <w:b w:val="0"/>
          <w:color w:val="222222"/>
          <w:szCs w:val="20"/>
          <w:lang w:val="sr-Cyrl-CS"/>
        </w:rPr>
      </w:pPr>
      <w:bookmarkStart w:id="3" w:name="_Toc390078168"/>
      <w:r>
        <w:rPr>
          <w:rStyle w:val="hps"/>
          <w:rFonts w:cs="Arial"/>
          <w:color w:val="222222"/>
          <w:szCs w:val="20"/>
          <w:lang w:val="sr-Cyrl-CS"/>
        </w:rPr>
        <w:t>BUGARSKA</w:t>
      </w:r>
      <w:bookmarkEnd w:id="3"/>
    </w:p>
    <w:p w:rsidR="00EE105E" w:rsidRPr="00ED09B0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Bugarskoj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su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2013.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Zakonom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porezu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dohodak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građana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izmenjene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stope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poreza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dohodak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građana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prihodi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kamata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oročene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depozite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pojedinaca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bankama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,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bili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izuzeti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oporezivanja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sada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oporezuju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odbitku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10%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EE105E" w:rsidRPr="005E5E19" w:rsidRDefault="00EE105E" w:rsidP="00EE105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Izmenom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akcizama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kcize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automobil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ukinute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2010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Takođe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akcize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struju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industrijske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potrebe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),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ugalj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cigarete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Akcize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cigarete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bil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skoro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20%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iznad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minim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alnih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bruto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prihod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igara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sreću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10%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15% 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uveden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premije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EE105E" w:rsidRPr="007763A9" w:rsidRDefault="00EE105E" w:rsidP="00EE105E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akcize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dizel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prirodni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gas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koristi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potrebe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transporta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kerozin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junu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uvedena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akciza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prirodni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gas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koristi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potrebe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grejanj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preduzeća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Akcize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kerozin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gasno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ulje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koje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koristi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motorno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gorivo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prirodni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gas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korist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preduzeća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grejanje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juna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decembra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goriva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koriste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potrebe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grejanja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4"/>
      </w:r>
    </w:p>
    <w:p w:rsidR="00EE105E" w:rsidRDefault="00EE105E" w:rsidP="00EE105E">
      <w:pPr>
        <w:pStyle w:val="Heading1"/>
        <w:rPr>
          <w:rFonts w:eastAsiaTheme="minorHAnsi" w:cs="Arial"/>
          <w:bCs w:val="0"/>
          <w:color w:val="222222"/>
          <w:kern w:val="0"/>
          <w:szCs w:val="20"/>
          <w:lang w:val="sr-Latn-RS"/>
        </w:rPr>
      </w:pPr>
    </w:p>
    <w:p w:rsidR="00EE105E" w:rsidRPr="00945C62" w:rsidRDefault="00EE105E" w:rsidP="00EE105E">
      <w:pPr>
        <w:pStyle w:val="Heading1"/>
        <w:rPr>
          <w:lang w:val="sr-Cyrl-CS"/>
        </w:rPr>
      </w:pPr>
      <w:bookmarkStart w:id="4" w:name="_Toc390078169"/>
      <w:r>
        <w:rPr>
          <w:lang w:val="sr-Cyrl-CS"/>
        </w:rPr>
        <w:t>VELIKA</w:t>
      </w:r>
      <w:r w:rsidRPr="00945C62">
        <w:rPr>
          <w:lang w:val="sr-Cyrl-CS"/>
        </w:rPr>
        <w:t xml:space="preserve"> </w:t>
      </w:r>
      <w:r>
        <w:rPr>
          <w:lang w:val="sr-Cyrl-CS"/>
        </w:rPr>
        <w:t>BRITANIJA</w:t>
      </w:r>
      <w:bookmarkEnd w:id="4"/>
    </w:p>
    <w:p w:rsidR="00EE105E" w:rsidRPr="00945C62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Izmene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poreskih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finansijsko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akonodavstvo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snazi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aprila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porez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dobit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podizanje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granice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oporezivanje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prihoda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smanjenje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poreskih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olakšica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5"/>
      </w:r>
    </w:p>
    <w:p w:rsidR="00EE105E" w:rsidRPr="00945C62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martu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uvedena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nov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šema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brig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 w:rsidRPr="00945C62">
        <w:rPr>
          <w:rFonts w:ascii="Arial" w:hAnsi="Arial" w:cs="Arial"/>
          <w:i/>
          <w:sz w:val="20"/>
          <w:szCs w:val="20"/>
        </w:rPr>
        <w:t>tax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>-</w:t>
      </w:r>
      <w:r w:rsidRPr="00945C62">
        <w:rPr>
          <w:rFonts w:ascii="Arial" w:hAnsi="Arial" w:cs="Arial"/>
          <w:i/>
          <w:sz w:val="20"/>
          <w:szCs w:val="20"/>
        </w:rPr>
        <w:t>free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childcare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45C6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podrazumeva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1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200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britanskih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funti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detetu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ispod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12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(20%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troškova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brigu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radničkih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porodica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sprovoditi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postepeno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jeseni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2015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kraju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realizovano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oko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2,5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miliona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porodica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decom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ispod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12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oditelj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primaju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dodatak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brig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ovom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trenutku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preko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poreskih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kredita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planirano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dodatnih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miliona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evra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sukcesivno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aprila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2016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.)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što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predstavlja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85%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troškova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brigu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EE105E" w:rsidRPr="00945C62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eoporezivi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l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ični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ohodak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1 335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funti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(1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538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EUR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9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440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10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877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2013-14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Tokom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2014-15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osnov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naknada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10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000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funti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uz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ograničenje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31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865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funti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delu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lastRenderedPageBreak/>
        <w:t>koji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kapitalnu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dobit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najavljene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olakšice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reinvestiranje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dobiti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SEIS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(</w:t>
      </w:r>
      <w:r w:rsidRPr="00945C62">
        <w:rPr>
          <w:rFonts w:ascii="Arial" w:hAnsi="Arial" w:cs="Arial"/>
          <w:i/>
          <w:sz w:val="20"/>
          <w:szCs w:val="20"/>
        </w:rPr>
        <w:t>seed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enterprise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investment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scheme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>)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proširena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EE105E" w:rsidRPr="00945C62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Aktom</w:t>
      </w:r>
      <w:r w:rsidRPr="00945C62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color w:val="222222"/>
          <w:sz w:val="20"/>
          <w:szCs w:val="20"/>
          <w:lang w:val="sr-Latn-RS"/>
        </w:rPr>
        <w:t>The Finance Bill 2013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predlaže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kapitalnu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dobit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28%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stambene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imovine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predmet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oporezivanja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sprovodi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aprila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raspoloživa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dodatna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sredstva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kako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sprečila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utaj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izbegavanje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plaćanja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uključujući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sveobuhvat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strategij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protiv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utaje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koordinacij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međunarodnim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poreskim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zakonodavstvom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EE105E" w:rsidRPr="00945C62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Zakon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budžetu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ograničava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gubitke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poslovanja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25%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ukupnog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prihoda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pojedinca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toga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ograničenje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druge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olakšice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uključujući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gubitke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prethodnim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godinama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poslovanja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četiri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odin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poslovanja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druge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trgovinske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olakšice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odobravaju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period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sedam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nakon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prestanka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ranica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oporezivanje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penzione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šted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fondove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biće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50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000 </w:t>
      </w:r>
      <w:r>
        <w:rPr>
          <w:rFonts w:ascii="Arial" w:hAnsi="Arial" w:cs="Arial"/>
          <w:sz w:val="20"/>
          <w:szCs w:val="20"/>
          <w:lang w:val="sr-Cyrl-CS"/>
        </w:rPr>
        <w:t>funti</w:t>
      </w:r>
      <w:r w:rsidRPr="00945C6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40 000 (46 089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kraja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2015.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EE105E" w:rsidRPr="00945C62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u w:val="single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aprila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31.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marta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2014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dobit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preduzeća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iznosila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23%.</w:t>
      </w:r>
      <w:r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6"/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lanirano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dalje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smanjenje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finansijsku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2014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tj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aprila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2014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31.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marta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2015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21%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20%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finansijsku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2015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aprila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velike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kompanije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mogućnosti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traže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neku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vrstu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pomoći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"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iznad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linije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"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kredit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Što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tiče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podsticaj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inovacij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patente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aprila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60%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profita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intelektualn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svojin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oporezuje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10%.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Ovaj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oporezovani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deo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profita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godišnje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povećava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ti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kako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2017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odnosio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ukupnu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sumu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januaru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3C664B">
        <w:rPr>
          <w:rFonts w:ascii="Arial" w:hAnsi="Arial" w:cs="Arial"/>
          <w:color w:val="222222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odišnja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investiciona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granica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25 000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EUR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250 000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EUR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dve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godine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3C664B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ulaganja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postrojenja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mašin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3C664B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EE105E" w:rsidRPr="00652A2E" w:rsidRDefault="00EE105E" w:rsidP="00EE105E">
      <w:pPr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EE105E" w:rsidRPr="00ED09B0" w:rsidRDefault="00EE105E" w:rsidP="00EE105E">
      <w:pPr>
        <w:pStyle w:val="Heading1"/>
        <w:rPr>
          <w:lang w:val="sr-Cyrl-CS"/>
        </w:rPr>
      </w:pPr>
      <w:bookmarkStart w:id="6" w:name="_Toc390078170"/>
      <w:r>
        <w:rPr>
          <w:lang w:val="sr-Cyrl-CS"/>
        </w:rPr>
        <w:t>HRVATSKA</w:t>
      </w:r>
      <w:bookmarkEnd w:id="6"/>
    </w:p>
    <w:p w:rsidR="00EE105E" w:rsidRPr="00594387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hrvatskom</w:t>
      </w:r>
      <w:r w:rsidRPr="00594387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CS"/>
        </w:rPr>
        <w:t>Zakonu</w:t>
      </w:r>
      <w:r w:rsidRPr="000067A6">
        <w:rPr>
          <w:rFonts w:ascii="Arial" w:eastAsia="Times New Roman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CS"/>
        </w:rPr>
        <w:t>o</w:t>
      </w:r>
      <w:r w:rsidRPr="000067A6">
        <w:rPr>
          <w:rFonts w:ascii="Arial" w:eastAsia="Times New Roman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CS"/>
        </w:rPr>
        <w:t>porezu</w:t>
      </w:r>
      <w:r w:rsidRPr="000067A6">
        <w:rPr>
          <w:rFonts w:ascii="Arial" w:eastAsia="Times New Roman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CS"/>
        </w:rPr>
        <w:t>na</w:t>
      </w:r>
      <w:r w:rsidRPr="000067A6">
        <w:rPr>
          <w:rFonts w:ascii="Arial" w:eastAsia="Times New Roman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CS"/>
        </w:rPr>
        <w:t>dohodak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objavljeno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'</w:t>
      </w:r>
      <w:r>
        <w:rPr>
          <w:rFonts w:ascii="Arial" w:eastAsia="Times New Roman" w:hAnsi="Arial" w:cs="Arial"/>
          <w:sz w:val="20"/>
          <w:szCs w:val="20"/>
          <w:lang w:val="sr-Cyrl-CS"/>
        </w:rPr>
        <w:t>Narodnim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novinama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', </w:t>
      </w:r>
      <w:r>
        <w:rPr>
          <w:rFonts w:ascii="Arial" w:eastAsia="Times New Roman" w:hAnsi="Arial" w:cs="Arial"/>
          <w:sz w:val="20"/>
          <w:szCs w:val="20"/>
          <w:lang w:val="sr-Cyrl-CS"/>
        </w:rPr>
        <w:t>br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. 177 / 2004, 73/08, 80/10, 114/11, 22/12, 144/12, 125/13, 148/13), </w:t>
      </w:r>
      <w:r>
        <w:rPr>
          <w:rFonts w:ascii="Arial" w:eastAsia="Times New Roman" w:hAnsi="Arial" w:cs="Arial"/>
          <w:sz w:val="20"/>
          <w:szCs w:val="20"/>
          <w:lang w:val="sr-Cyrl-CS"/>
        </w:rPr>
        <w:t>poglavlje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3. </w:t>
      </w:r>
      <w:r>
        <w:rPr>
          <w:rFonts w:ascii="Arial" w:eastAsia="Times New Roman" w:hAnsi="Arial" w:cs="Arial"/>
          <w:i/>
          <w:sz w:val="20"/>
          <w:szCs w:val="20"/>
          <w:lang w:val="sr-Cyrl-CS"/>
        </w:rPr>
        <w:t>Poticaji</w:t>
      </w:r>
      <w:r w:rsidRPr="000067A6">
        <w:rPr>
          <w:rFonts w:ascii="Arial" w:eastAsia="Times New Roman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CS"/>
        </w:rPr>
        <w:t>zapošljavanja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definiše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poreske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olakšice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smislu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povećanja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zaposlenosti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Član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56. </w:t>
      </w:r>
      <w:r>
        <w:rPr>
          <w:rFonts w:ascii="Arial" w:eastAsia="Times New Roman" w:hAnsi="Arial" w:cs="Arial"/>
          <w:sz w:val="20"/>
          <w:szCs w:val="20"/>
          <w:lang w:val="sr-Cyrl-CS"/>
        </w:rPr>
        <w:t>Zakona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navodi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sledeće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EE105E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  (1) </w:t>
      </w:r>
      <w:r>
        <w:rPr>
          <w:rFonts w:ascii="Arial" w:eastAsia="Times New Roman" w:hAnsi="Arial" w:cs="Arial"/>
          <w:sz w:val="20"/>
          <w:szCs w:val="20"/>
          <w:lang w:val="sr-Cyrl-CS"/>
        </w:rPr>
        <w:t>Obveznicima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dohodak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obavljaju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samostalne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delatnosti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člana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18. </w:t>
      </w:r>
      <w:r>
        <w:rPr>
          <w:rFonts w:ascii="Arial" w:eastAsia="Times New Roman" w:hAnsi="Arial" w:cs="Arial"/>
          <w:sz w:val="20"/>
          <w:szCs w:val="20"/>
          <w:lang w:val="sr-Cyrl-CS"/>
        </w:rPr>
        <w:t>ovoga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Zakona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dohodak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samostalne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delatnosti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poreznom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razdoblju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dodatno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umanjiti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isplaćenih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primanja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doprinosa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novim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radnicima</w:t>
      </w:r>
      <w:r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E105E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(2) </w:t>
      </w:r>
      <w:r>
        <w:rPr>
          <w:rFonts w:ascii="Arial" w:eastAsia="Times New Roman" w:hAnsi="Arial" w:cs="Arial"/>
          <w:sz w:val="20"/>
          <w:szCs w:val="20"/>
          <w:lang w:val="sr-Cyrl-CS"/>
        </w:rPr>
        <w:t>Novim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radnicima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smislu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stava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1. </w:t>
      </w:r>
      <w:r>
        <w:rPr>
          <w:rFonts w:ascii="Arial" w:eastAsia="Times New Roman" w:hAnsi="Arial" w:cs="Arial"/>
          <w:sz w:val="20"/>
          <w:szCs w:val="20"/>
          <w:lang w:val="sr-Cyrl-CS"/>
        </w:rPr>
        <w:t>ovoga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člana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smatraju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radnici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sklopljen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neodređeno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zaposlenje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poreskog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obveznika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usledilo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nakon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prijave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trajanju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jednog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mesec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Hrvatskog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zavoda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zapošljavanje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trajanja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probnog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ugovoren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Novim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radnicima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smatraju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osobe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nakon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odustanka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korištenja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penziju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osobe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prvi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put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zapošljavaju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osobe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određeno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pripravnici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stažisti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slično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EE105E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(3)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poreski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obveznik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tokom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poreskog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razdoblja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sklopi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radnicima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stava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2. </w:t>
      </w:r>
      <w:r>
        <w:rPr>
          <w:rFonts w:ascii="Arial" w:eastAsia="Times New Roman" w:hAnsi="Arial" w:cs="Arial"/>
          <w:sz w:val="20"/>
          <w:szCs w:val="20"/>
          <w:lang w:val="sr-Cyrl-CS"/>
        </w:rPr>
        <w:t>ovoga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člana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istom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poreskom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razdoblju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raskine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određenim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brojem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dohodak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umanjuje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razliku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između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obračunatih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isplaćenih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novim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radnicima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obračunatih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istom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poreskom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razdoblju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primili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radnici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raskinut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EE105E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(4) </w:t>
      </w:r>
      <w:r>
        <w:rPr>
          <w:rFonts w:ascii="Arial" w:eastAsia="Times New Roman" w:hAnsi="Arial" w:cs="Arial"/>
          <w:sz w:val="20"/>
          <w:szCs w:val="20"/>
          <w:lang w:val="sr-Cyrl-CS"/>
        </w:rPr>
        <w:t>Poreski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obveznik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umanjenje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dohotka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isplaćene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doprinose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novih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koristiti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njihovog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EE105E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(5) </w:t>
      </w:r>
      <w:r>
        <w:rPr>
          <w:rFonts w:ascii="Arial" w:eastAsia="Times New Roman" w:hAnsi="Arial" w:cs="Arial"/>
          <w:sz w:val="20"/>
          <w:szCs w:val="20"/>
          <w:lang w:val="sr-Cyrl-CS"/>
        </w:rPr>
        <w:t>Izuzeto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stava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4. </w:t>
      </w:r>
      <w:r>
        <w:rPr>
          <w:rFonts w:ascii="Arial" w:eastAsia="Times New Roman" w:hAnsi="Arial" w:cs="Arial"/>
          <w:sz w:val="20"/>
          <w:szCs w:val="20"/>
          <w:lang w:val="sr-Cyrl-CS"/>
        </w:rPr>
        <w:t>ovoga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član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umanjenje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dohotka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novih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-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osoba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invaliditetom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koristiti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računajući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njihova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EE105E" w:rsidRPr="00594387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(6) </w:t>
      </w:r>
      <w:r>
        <w:rPr>
          <w:rFonts w:ascii="Arial" w:eastAsia="Times New Roman" w:hAnsi="Arial" w:cs="Arial"/>
          <w:sz w:val="20"/>
          <w:szCs w:val="20"/>
          <w:lang w:val="sr-Cyrl-CS"/>
        </w:rPr>
        <w:t>Obveznicima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dohodak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obavljaju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samostalne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delatnosti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člana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18. </w:t>
      </w:r>
      <w:r>
        <w:rPr>
          <w:rFonts w:ascii="Arial" w:eastAsia="Times New Roman" w:hAnsi="Arial" w:cs="Arial"/>
          <w:sz w:val="20"/>
          <w:szCs w:val="20"/>
          <w:lang w:val="sr-Cyrl-CS"/>
        </w:rPr>
        <w:t>ovog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Zakona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dohodak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samostalne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delatnosti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dodatno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umanjiti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državne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podrške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„</w:t>
      </w:r>
      <w:r>
        <w:rPr>
          <w:rFonts w:ascii="Arial" w:eastAsia="Times New Roman" w:hAnsi="Arial" w:cs="Arial"/>
          <w:sz w:val="20"/>
          <w:szCs w:val="20"/>
          <w:lang w:val="sr-Cyrl-CS"/>
        </w:rPr>
        <w:t>naukovanje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obrtnička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zanimanja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„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državne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podrške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obrazovanje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prema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posebnim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propisima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EE105E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Takođe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član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57. </w:t>
      </w:r>
      <w:r>
        <w:rPr>
          <w:rFonts w:ascii="Arial" w:eastAsia="Times New Roman" w:hAnsi="Arial" w:cs="Arial"/>
          <w:sz w:val="20"/>
          <w:szCs w:val="20"/>
          <w:lang w:val="sr-Cyrl-CS"/>
        </w:rPr>
        <w:t>Zakona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definiše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podsticajne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mere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istraživanje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razvoj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EE105E" w:rsidRPr="00594387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EE105E" w:rsidRPr="00594387" w:rsidRDefault="00EE105E" w:rsidP="00EE105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>
        <w:rPr>
          <w:rFonts w:ascii="Arial" w:eastAsia="Times New Roman" w:hAnsi="Arial" w:cs="Arial"/>
          <w:bCs/>
          <w:i/>
          <w:sz w:val="20"/>
          <w:szCs w:val="20"/>
          <w:lang w:val="sr-Cyrl-CS"/>
        </w:rPr>
        <w:t>Zakon</w:t>
      </w:r>
      <w:r w:rsidRPr="008B34CE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val="sr-Cyrl-CS"/>
        </w:rPr>
        <w:t>o</w:t>
      </w:r>
      <w:r w:rsidRPr="008B34CE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val="sr-Cyrl-CS"/>
        </w:rPr>
        <w:t>doprinosima</w:t>
      </w:r>
      <w:r w:rsidRPr="008B34CE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val="sr-Cyrl-CS"/>
        </w:rPr>
        <w:t>za</w:t>
      </w:r>
      <w:r w:rsidRPr="008B34CE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val="sr-Cyrl-CS"/>
        </w:rPr>
        <w:t>obvezna</w:t>
      </w:r>
      <w:r w:rsidRPr="008B34CE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val="sr-Cyrl-CS"/>
        </w:rPr>
        <w:t>osiguranja</w:t>
      </w:r>
      <w:r w:rsidRPr="0001404A">
        <w:rPr>
          <w:rFonts w:ascii="Arial" w:eastAsia="Times New Roman" w:hAnsi="Arial" w:cs="Arial"/>
          <w:b/>
          <w:bCs/>
          <w:i/>
          <w:sz w:val="20"/>
          <w:szCs w:val="20"/>
          <w:lang w:val="sr-Cyrl-CS"/>
        </w:rPr>
        <w:t xml:space="preserve"> </w:t>
      </w:r>
      <w:r w:rsidRPr="0001404A">
        <w:rPr>
          <w:rFonts w:ascii="Arial" w:eastAsia="Times New Roman" w:hAnsi="Arial" w:cs="Arial"/>
          <w:i/>
          <w:sz w:val="20"/>
          <w:szCs w:val="20"/>
          <w:lang w:val="sr-Cyrl-CS"/>
        </w:rPr>
        <w:t>(</w:t>
      </w:r>
      <w:r>
        <w:rPr>
          <w:rFonts w:ascii="Arial" w:eastAsia="Times New Roman" w:hAnsi="Arial" w:cs="Arial"/>
          <w:sz w:val="20"/>
          <w:szCs w:val="20"/>
          <w:lang w:val="sr-Cyrl-CS"/>
        </w:rPr>
        <w:t>objavljeno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"</w:t>
      </w:r>
      <w:r>
        <w:rPr>
          <w:rFonts w:ascii="Arial" w:eastAsia="Times New Roman" w:hAnsi="Arial" w:cs="Arial"/>
          <w:sz w:val="20"/>
          <w:szCs w:val="20"/>
          <w:lang w:val="sr-Cyrl-CS"/>
        </w:rPr>
        <w:t>Narodnim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novinama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", </w:t>
      </w:r>
      <w:r>
        <w:rPr>
          <w:rFonts w:ascii="Arial" w:eastAsia="Times New Roman" w:hAnsi="Arial" w:cs="Arial"/>
          <w:sz w:val="20"/>
          <w:szCs w:val="20"/>
          <w:lang w:val="sr-Cyrl-CS"/>
        </w:rPr>
        <w:t>br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. 147/2002, 175/03, 177/04) </w:t>
      </w:r>
      <w:r>
        <w:rPr>
          <w:rFonts w:ascii="Arial" w:eastAsia="Times New Roman" w:hAnsi="Arial" w:cs="Arial"/>
          <w:sz w:val="20"/>
          <w:szCs w:val="20"/>
          <w:lang w:val="sr-Cyrl-CS"/>
        </w:rPr>
        <w:t>uređuju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obaveze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plaćanja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doprinosa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finansiranje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obaveznih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vrste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doprinosa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obaveznike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plaćanja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doprinosa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osnovicu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stope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obračun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način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utvrđivanja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obaveze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rokove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uplatu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te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druga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pitanja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vezana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plaćanje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doprinosa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obavezna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Zakon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određuje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oslobađanje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izuzetke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od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obaveze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doprinosa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kao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i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mirovanje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obaveze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doprinosa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član</w:t>
      </w:r>
      <w:r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62.) </w:t>
      </w:r>
    </w:p>
    <w:p w:rsidR="00EE105E" w:rsidRDefault="00EE105E" w:rsidP="00EE105E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EE105E" w:rsidRDefault="00EE105E" w:rsidP="00EE105E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poslednje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došlo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izmene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drugih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kako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sledi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Zakon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o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porezu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na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dobit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korporacija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preduzetnici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moraju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investira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ju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zaradu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svoje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poreske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obaveze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;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Zakon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o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PDV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standardna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marta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bila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25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1.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smanjena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5%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određene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robe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uslug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h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leb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mleko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,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knjige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određeni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lekovi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ortopedska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pomagala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naučni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časopis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prikazivanja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filmova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10%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odnosi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usluge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pripremanja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hrane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pića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hotelima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restoranima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Izmenom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Zakon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a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o</w:t>
      </w:r>
      <w:r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akcizama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osebni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porezi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putnička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vozila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izjednač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eni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nove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polovn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automobil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oreske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egistracij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motorn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ih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vozila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sva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vozila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Akcize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energiju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električnu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energiju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promet</w:t>
      </w:r>
      <w:r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duvanskih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proizvoda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Takođe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ocijalno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druge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takse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izmenjen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tako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što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maja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zdravstveno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smanjena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15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13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EE105E" w:rsidRPr="00884B3C" w:rsidRDefault="00EE105E" w:rsidP="00EE105E">
      <w:pPr>
        <w:pStyle w:val="Heading1"/>
        <w:rPr>
          <w:i/>
          <w:lang w:val="sr-Cyrl-CS"/>
        </w:rPr>
      </w:pPr>
      <w:bookmarkStart w:id="7" w:name="_Toc390078171"/>
      <w:r>
        <w:rPr>
          <w:lang w:val="sr-Cyrl-CS"/>
        </w:rPr>
        <w:t>ČEŠKA</w:t>
      </w:r>
      <w:bookmarkEnd w:id="7"/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Sveobuhvatna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reforma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Cyrl-CS"/>
        </w:rPr>
        <w:t>u</w:t>
      </w:r>
      <w:r w:rsidRPr="00884B3C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Češkoj</w:t>
      </w:r>
      <w:r w:rsidRPr="00E34F9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usvojena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decembr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lanirano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sprovede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kraja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ska</w:t>
      </w:r>
      <w:r w:rsidRPr="00E34F9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reforma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E34F9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praćena</w:t>
      </w:r>
      <w:r w:rsidRPr="00E34F9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izmen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E34F9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poreskih</w:t>
      </w:r>
      <w:r w:rsidRPr="00E34F9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uvodi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19%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bruto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zarade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umesto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15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uvećane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prihode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-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4B2908">
        <w:rPr>
          <w:rFonts w:ascii="Arial" w:hAnsi="Arial" w:cs="Arial"/>
          <w:sz w:val="20"/>
          <w:szCs w:val="20"/>
          <w:lang w:val="sr-Latn-RS"/>
        </w:rPr>
        <w:t>'</w:t>
      </w:r>
      <w:r w:rsidRPr="004B2908">
        <w:rPr>
          <w:rFonts w:ascii="Arial" w:hAnsi="Arial" w:cs="Arial"/>
          <w:i/>
          <w:sz w:val="20"/>
          <w:szCs w:val="20"/>
          <w:lang w:val="sr-Latn-RS"/>
        </w:rPr>
        <w:t>supergross'</w:t>
      </w:r>
      <w:r w:rsidRPr="004B2908">
        <w:rPr>
          <w:rFonts w:ascii="Arial" w:hAnsi="Arial" w:cs="Arial"/>
          <w:color w:val="222222"/>
          <w:sz w:val="20"/>
          <w:szCs w:val="20"/>
          <w:lang w:val="sr-Latn-RS"/>
        </w:rPr>
        <w:t>'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teret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oslodavc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lastRenderedPageBreak/>
        <w:t>socijalno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plaćaj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doprinos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32,5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zarade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2.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kvartal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2013.-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34%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osnovice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Kreditne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olakšice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dohodak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građana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zbog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neočekivanog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rashoda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prilikom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poplava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0,1%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BDP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-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dečji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dodatak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0,1%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BDP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-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Privremeni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paket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konsolidacij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odobren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strane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lade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aprilu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bog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ekonomske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krize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mer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ama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poreske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politike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trebalo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ostan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snazi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samo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2015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Mere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uključuju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uklanjanje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osnovn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takse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zaposlene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uvođenje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privremen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dodatn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poreza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- </w:t>
      </w:r>
      <w:r w:rsidRPr="00667772">
        <w:rPr>
          <w:rFonts w:ascii="Arial" w:hAnsi="Arial" w:cs="Arial"/>
          <w:i/>
          <w:sz w:val="20"/>
          <w:szCs w:val="20"/>
        </w:rPr>
        <w:t>PIT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doplat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zar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ade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visokim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prihodima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poreza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zasamozaposlene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privremeno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19%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20% .</w:t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ostepeno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dobit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korporacija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sprovodi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2010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-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19%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januara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uveden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novi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dobit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preduzeća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igre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sreću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lutriju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0,1%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BDP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-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tada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nije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plaćao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prihod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podeljen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između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državnog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budžeta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opština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Tokom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poslednjih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Češkoj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došlo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porasta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ocijaln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ih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izdvajanj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2010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doprinos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socijalno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primanja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visokim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dohotkom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šest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puta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odnosu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prosečne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godišnje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zarade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4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puta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Izmena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doprinosa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teret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zaposlenih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samozaposlenih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ljudi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dovela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povećanja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4,5%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6,5%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7"/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varira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zavisnosti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toga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obveznik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opredelio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novu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šemu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dobrovoljn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štednje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zaposlene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odluče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dobrovoljn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šeme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štednje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zdravstvenog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11% (6.5%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penzijsko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4,5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obavezno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zaposlene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odluče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šeme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dobrovoljn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štednje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zdravstvenog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13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%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penzijsko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3,5% 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dobrovoljna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penziona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štednja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5%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obavezno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</w:t>
      </w:r>
      <w:r w:rsidRPr="00ED2D63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4,5%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poslodavca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34%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će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biti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smanjena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32,4%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2015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samozaposlene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socijalnog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45%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47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zavisnosti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toga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opredelili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novu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šemu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dobrovoljn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štednje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2015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zaposleni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samozaposleni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će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ćati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6,5%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osnovice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toga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neće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biti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smanjenja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snovic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kod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samostalne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delatnosti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Stop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PDV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1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procentni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poen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2010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akle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20%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standardne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10%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PDV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10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14%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Ova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bila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snazi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fiskalnu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Prema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privremenom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paket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konsolidacije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2013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PDV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1%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21%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15%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Prethodni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plan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PDV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poveća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17,5%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nifikacija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PDV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odložen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2016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Promene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stopama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PDV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imaju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cilj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pokriju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pad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prihoda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odnosu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uvođenje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drugog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stuba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penzijskog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osiguranja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lastRenderedPageBreak/>
        <w:t>Nekoliko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neznatno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2010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alkohol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duvanski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proizvodi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mineralna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ulja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goriva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skladu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navedenim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paket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konsolidacije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planirano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dodatno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povećaju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akcize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duvan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.)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broj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izuzetaka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određene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robe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imovinu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udvostručen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uključujući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zemljište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objekte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;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Samo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takse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objekte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nestambene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prostore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koriste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druge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poslovne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aktivnosti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ostale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nepromenjene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AE112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prenos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nekretnina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porasla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4%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cene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nekretnine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2015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planira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menjanje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poreskih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nasleđe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poklon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9,5%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19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finansijska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sredstva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izuzet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vrednosti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50 000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čeških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kruna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(1 975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EUR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EE105E" w:rsidRDefault="00EE105E" w:rsidP="00EE105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Latn-R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Regionalne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direkcije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će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biti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ukinute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tako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upra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organizovana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dva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nivoa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finansijske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direkcije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lokalne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kancelarije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Carinska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uprava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će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biti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integrisana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Stvaranje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4724CB">
        <w:rPr>
          <w:rFonts w:ascii="Arial" w:hAnsi="Arial" w:cs="Arial"/>
          <w:i/>
          <w:sz w:val="20"/>
          <w:szCs w:val="20"/>
          <w:lang w:val="sr-Latn-RS"/>
        </w:rPr>
        <w:t>one-stop-shop</w:t>
      </w:r>
      <w:r w:rsidRPr="004724C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sve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poreze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praćeno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nedavnim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merama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administracije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kazn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50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000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čeških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kruna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neispunjavanje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određenih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procedur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novčanu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kaznu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nepravovremeno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podnošenje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poreske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prijave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Mere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protiv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prevere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utaje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PDV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takođe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usvojen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EE105E" w:rsidRPr="0015457C" w:rsidRDefault="00EE105E" w:rsidP="00EE105E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Latn-CS"/>
        </w:rPr>
      </w:pPr>
    </w:p>
    <w:p w:rsidR="00EE105E" w:rsidRPr="004724CB" w:rsidRDefault="00EE105E" w:rsidP="00EE105E">
      <w:pPr>
        <w:pStyle w:val="NormalWeb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EE105E" w:rsidRDefault="00EE105E" w:rsidP="00EE105E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Izvori</w:t>
      </w:r>
      <w:r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CS"/>
        </w:rPr>
        <w:t>informacija</w:t>
      </w:r>
    </w:p>
    <w:p w:rsidR="00EE105E" w:rsidRPr="00ED09B0" w:rsidRDefault="00EE105E" w:rsidP="00EE1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ED09B0">
        <w:rPr>
          <w:rFonts w:ascii="Arial" w:hAnsi="Arial" w:cs="Arial"/>
          <w:i/>
          <w:sz w:val="20"/>
          <w:szCs w:val="20"/>
          <w:lang w:val="sr-Latn-RS"/>
        </w:rPr>
        <w:t>Carone G.,  Salomäki,</w:t>
      </w:r>
      <w:r w:rsidRPr="00ED09B0">
        <w:rPr>
          <w:rFonts w:ascii="Arial" w:hAnsi="Arial" w:cs="Arial"/>
          <w:i/>
          <w:sz w:val="20"/>
          <w:szCs w:val="20"/>
        </w:rPr>
        <w:t xml:space="preserve"> A., 2001. </w:t>
      </w:r>
      <w:r w:rsidRPr="00ED09B0">
        <w:rPr>
          <w:rFonts w:ascii="Arial" w:hAnsi="Arial" w:cs="Arial"/>
          <w:bCs/>
          <w:i/>
          <w:sz w:val="20"/>
          <w:szCs w:val="20"/>
        </w:rPr>
        <w:t>Economic paper; Reforms in tax-benefit systems</w:t>
      </w:r>
      <w:r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C17CB1">
        <w:rPr>
          <w:rFonts w:ascii="Arial" w:hAnsi="Arial" w:cs="Arial"/>
          <w:bCs/>
          <w:i/>
          <w:sz w:val="20"/>
          <w:szCs w:val="20"/>
        </w:rPr>
        <w:t>in order to increase - employment incentives in the EU</w:t>
      </w:r>
    </w:p>
    <w:p w:rsidR="00EE105E" w:rsidRPr="00ED09B0" w:rsidRDefault="00EE105E" w:rsidP="00EE1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</w:p>
    <w:p w:rsidR="00EE105E" w:rsidRPr="00ED09B0" w:rsidRDefault="00EE105E" w:rsidP="00EE105E">
      <w:pPr>
        <w:spacing w:line="360" w:lineRule="auto"/>
        <w:rPr>
          <w:rStyle w:val="Hyperlink"/>
          <w:rFonts w:ascii="Arial" w:hAnsi="Arial" w:cs="Arial"/>
          <w:i/>
          <w:sz w:val="20"/>
          <w:szCs w:val="20"/>
        </w:rPr>
      </w:pPr>
      <w:r w:rsidRPr="00ED09B0">
        <w:rPr>
          <w:rFonts w:ascii="Arial" w:hAnsi="Arial" w:cs="Arial"/>
          <w:bCs/>
          <w:i/>
          <w:sz w:val="20"/>
          <w:szCs w:val="20"/>
          <w:lang w:val="bs-Latn-BA"/>
        </w:rPr>
        <w:t xml:space="preserve">European Commission, Directorate-General for Economic and Financial Affairs; </w:t>
      </w:r>
      <w:hyperlink r:id="rId10" w:history="1">
        <w:r w:rsidRPr="00ED09B0">
          <w:rPr>
            <w:rStyle w:val="Hyperlink"/>
            <w:rFonts w:ascii="Arial" w:hAnsi="Arial" w:cs="Arial"/>
            <w:i/>
            <w:sz w:val="20"/>
            <w:szCs w:val="20"/>
            <w:lang w:val="bs-Latn-BA"/>
          </w:rPr>
          <w:t>Economic databases and indicators</w:t>
        </w:r>
      </w:hyperlink>
      <w:r w:rsidRPr="00ED09B0">
        <w:rPr>
          <w:rStyle w:val="url-tree"/>
          <w:rFonts w:ascii="Arial" w:hAnsi="Arial" w:cs="Arial"/>
          <w:i/>
          <w:sz w:val="20"/>
          <w:szCs w:val="20"/>
          <w:lang w:val="bs-Latn-BA"/>
        </w:rPr>
        <w:t xml:space="preserve"> &gt; </w:t>
      </w:r>
      <w:hyperlink r:id="rId11" w:history="1">
        <w:r w:rsidRPr="00ED09B0">
          <w:rPr>
            <w:rStyle w:val="Hyperlink"/>
            <w:rFonts w:ascii="Arial" w:hAnsi="Arial" w:cs="Arial"/>
            <w:i/>
            <w:sz w:val="20"/>
            <w:szCs w:val="20"/>
            <w:lang w:val="bs-Latn-BA"/>
          </w:rPr>
          <w:t>Taxation reforms database</w:t>
        </w:r>
      </w:hyperlink>
      <w:r w:rsidRPr="00ED09B0">
        <w:rPr>
          <w:rFonts w:ascii="Arial" w:hAnsi="Arial" w:cs="Arial"/>
          <w:i/>
          <w:sz w:val="20"/>
          <w:szCs w:val="20"/>
          <w:lang w:val="bs-Latn-BA"/>
        </w:rPr>
        <w:t>, Taxation Reforms.</w:t>
      </w:r>
      <w:r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hyperlink r:id="rId12" w:history="1">
        <w:r w:rsidRPr="00310C14">
          <w:rPr>
            <w:rStyle w:val="Hyperlink"/>
            <w:rFonts w:ascii="Arial" w:hAnsi="Arial" w:cs="Arial"/>
            <w:sz w:val="20"/>
            <w:szCs w:val="20"/>
            <w:lang w:val="sr-Cyrl-CS"/>
          </w:rPr>
          <w:t>http://ec.europa.eu/economy_finance/indicators/economic_reforms/taxation_reforms_database/</w:t>
        </w:r>
      </w:hyperlink>
    </w:p>
    <w:p w:rsidR="00EE105E" w:rsidRPr="00B27077" w:rsidRDefault="00EE105E" w:rsidP="00EE105E">
      <w:pPr>
        <w:pStyle w:val="NormalWeb"/>
        <w:spacing w:line="360" w:lineRule="auto"/>
        <w:rPr>
          <w:rStyle w:val="Hyperlink"/>
          <w:rFonts w:ascii="Arial" w:hAnsi="Arial" w:cs="Arial"/>
          <w:sz w:val="20"/>
          <w:szCs w:val="20"/>
          <w:lang w:val="sr-Cyrl-CS"/>
        </w:rPr>
      </w:pPr>
      <w:r w:rsidRPr="00DC2669">
        <w:rPr>
          <w:rStyle w:val="dtitle"/>
          <w:rFonts w:ascii="Arial" w:hAnsi="Arial" w:cs="Arial"/>
          <w:sz w:val="20"/>
          <w:szCs w:val="20"/>
        </w:rPr>
        <w:t xml:space="preserve">OECD; Tax/benefit: </w:t>
      </w:r>
      <w:hyperlink r:id="rId13" w:history="1">
        <w:r w:rsidRPr="00E51F18">
          <w:rPr>
            <w:rStyle w:val="Hyperlink"/>
            <w:rFonts w:ascii="Arial" w:hAnsi="Arial" w:cs="Arial"/>
            <w:sz w:val="20"/>
            <w:szCs w:val="20"/>
          </w:rPr>
          <w:t>http://stats.oecd.org/Index.aspx?DataSetCode=FIXINCLSA</w:t>
        </w:r>
      </w:hyperlink>
    </w:p>
    <w:p w:rsidR="00EE105E" w:rsidRDefault="00EE105E" w:rsidP="00EE1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sz w:val="20"/>
          <w:szCs w:val="20"/>
          <w:lang w:val="sr-Cyrl-CS"/>
        </w:rPr>
      </w:pPr>
    </w:p>
    <w:p w:rsidR="00EE105E" w:rsidRPr="009B4A7F" w:rsidRDefault="00EE105E" w:rsidP="00EE1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sz w:val="20"/>
          <w:szCs w:val="20"/>
          <w:lang w:val="sr-Cyrl-CS"/>
        </w:rPr>
      </w:pPr>
    </w:p>
    <w:p w:rsidR="00EE105E" w:rsidRPr="00927E53" w:rsidRDefault="00EE105E" w:rsidP="00EE105E">
      <w:pPr>
        <w:pStyle w:val="NormalWeb"/>
        <w:spacing w:line="360" w:lineRule="auto"/>
        <w:jc w:val="right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Istraživanje</w:t>
      </w:r>
      <w:r w:rsidRPr="00927E53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uradila</w:t>
      </w:r>
      <w:r w:rsidRPr="00927E53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EE105E" w:rsidRPr="00927E53" w:rsidRDefault="00EE105E" w:rsidP="00EE105E">
      <w:pPr>
        <w:pStyle w:val="NormalWeb"/>
        <w:jc w:val="right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mr</w:t>
      </w:r>
      <w:r w:rsidRPr="00927E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Marina</w:t>
      </w:r>
      <w:r w:rsidRPr="00927E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Prijić</w:t>
      </w:r>
    </w:p>
    <w:p w:rsidR="00EE105E" w:rsidRDefault="00EE105E" w:rsidP="00EE105E">
      <w:pPr>
        <w:pStyle w:val="NormalWeb"/>
        <w:jc w:val="right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viši</w:t>
      </w:r>
      <w:r w:rsidRPr="00927E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savetnik</w:t>
      </w:r>
      <w:r w:rsidRPr="00927E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–</w:t>
      </w:r>
      <w:r w:rsidRPr="00927E5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istraživač</w:t>
      </w:r>
    </w:p>
    <w:p w:rsidR="005534BC" w:rsidRPr="00EE105E" w:rsidRDefault="005534BC">
      <w:pPr>
        <w:rPr>
          <w:lang w:val="sr-Latn-RS"/>
        </w:rPr>
      </w:pPr>
    </w:p>
    <w:sectPr w:rsidR="005534BC" w:rsidRPr="00EE1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74" w:rsidRDefault="00DF0E74" w:rsidP="00EE105E">
      <w:pPr>
        <w:spacing w:after="0" w:line="240" w:lineRule="auto"/>
      </w:pPr>
      <w:r>
        <w:separator/>
      </w:r>
    </w:p>
  </w:endnote>
  <w:endnote w:type="continuationSeparator" w:id="0">
    <w:p w:rsidR="00DF0E74" w:rsidRDefault="00DF0E74" w:rsidP="00EE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74" w:rsidRDefault="00DF0E74" w:rsidP="00EE105E">
      <w:pPr>
        <w:spacing w:after="0" w:line="240" w:lineRule="auto"/>
      </w:pPr>
      <w:r>
        <w:separator/>
      </w:r>
    </w:p>
  </w:footnote>
  <w:footnote w:type="continuationSeparator" w:id="0">
    <w:p w:rsidR="00DF0E74" w:rsidRDefault="00DF0E74" w:rsidP="00EE105E">
      <w:pPr>
        <w:spacing w:after="0" w:line="240" w:lineRule="auto"/>
      </w:pPr>
      <w:r>
        <w:continuationSeparator/>
      </w:r>
    </w:p>
  </w:footnote>
  <w:footnote w:id="1">
    <w:p w:rsidR="00EE105E" w:rsidRPr="004724CB" w:rsidRDefault="00EE105E" w:rsidP="00EE105E">
      <w:pPr>
        <w:rPr>
          <w:rFonts w:ascii="Arial" w:hAnsi="Arial" w:cs="Arial"/>
          <w:sz w:val="18"/>
          <w:szCs w:val="18"/>
        </w:rPr>
      </w:pPr>
      <w:r w:rsidRPr="009B4A7F">
        <w:rPr>
          <w:rStyle w:val="FootnoteReference"/>
          <w:rFonts w:ascii="Arial" w:hAnsi="Arial" w:cs="Arial"/>
          <w:sz w:val="20"/>
          <w:szCs w:val="20"/>
        </w:rPr>
        <w:footnoteRef/>
      </w:r>
      <w:r w:rsidRPr="009B4A7F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4724CB">
          <w:rPr>
            <w:rStyle w:val="Hyperlink"/>
            <w:rFonts w:ascii="Arial" w:hAnsi="Arial" w:cs="Arial"/>
            <w:sz w:val="18"/>
            <w:szCs w:val="18"/>
          </w:rPr>
          <w:t>http://ec.europa.eu/economy_finance/publications/publication864_en.pdf</w:t>
        </w:r>
      </w:hyperlink>
    </w:p>
    <w:p w:rsidR="00EE105E" w:rsidRPr="00E87B36" w:rsidRDefault="00EE105E" w:rsidP="00EE105E">
      <w:pPr>
        <w:pStyle w:val="FootnoteText"/>
        <w:rPr>
          <w:rFonts w:ascii="Arial" w:hAnsi="Arial" w:cs="Arial"/>
          <w:b/>
          <w:lang w:val="sr-Cyrl-CS"/>
        </w:rPr>
      </w:pPr>
    </w:p>
  </w:footnote>
  <w:footnote w:id="2">
    <w:p w:rsidR="00EE105E" w:rsidRPr="004724CB" w:rsidRDefault="00EE105E" w:rsidP="00EE105E">
      <w:pPr>
        <w:pStyle w:val="NoSpacing"/>
        <w:rPr>
          <w:rFonts w:ascii="Arial" w:hAnsi="Arial" w:cs="Arial"/>
          <w:sz w:val="18"/>
          <w:szCs w:val="18"/>
          <w:lang w:val="bs-Cyrl-BA"/>
        </w:rPr>
      </w:pPr>
      <w:r w:rsidRPr="004724CB">
        <w:rPr>
          <w:rStyle w:val="FootnoteReference"/>
          <w:rFonts w:ascii="Arial" w:hAnsi="Arial" w:cs="Arial"/>
          <w:sz w:val="18"/>
          <w:szCs w:val="18"/>
          <w:lang w:val="bs-Cyrl-BA"/>
        </w:rPr>
        <w:footnoteRef/>
      </w:r>
      <w:r w:rsidRPr="004724CB">
        <w:rPr>
          <w:rFonts w:ascii="Arial" w:hAnsi="Arial" w:cs="Arial"/>
          <w:sz w:val="18"/>
          <w:szCs w:val="18"/>
          <w:lang w:val="bs-Cyrl-BA"/>
        </w:rPr>
        <w:t xml:space="preserve"> </w:t>
      </w:r>
      <w:hyperlink r:id="rId2" w:history="1">
        <w:r w:rsidRPr="004724CB">
          <w:rPr>
            <w:rStyle w:val="Hyperlink"/>
            <w:rFonts w:ascii="Arial" w:hAnsi="Arial" w:cs="Arial"/>
            <w:sz w:val="18"/>
            <w:szCs w:val="18"/>
            <w:lang w:val="bs-Cyrl-BA"/>
          </w:rPr>
          <w:t>http://www.parlament.gov.rs/народна-скупштина.1.html</w:t>
        </w:r>
      </w:hyperlink>
    </w:p>
  </w:footnote>
  <w:footnote w:id="3">
    <w:p w:rsidR="00EE105E" w:rsidRPr="00EE105E" w:rsidRDefault="00EE105E" w:rsidP="00EE105E">
      <w:pPr>
        <w:pStyle w:val="NoSpacing"/>
        <w:rPr>
          <w:rStyle w:val="Strong"/>
          <w:rFonts w:ascii="Arial" w:hAnsi="Arial" w:cs="Arial"/>
          <w:b w:val="0"/>
          <w:bCs w:val="0"/>
          <w:sz w:val="18"/>
          <w:szCs w:val="18"/>
          <w:lang w:val="sr-Latn-RS"/>
        </w:rPr>
      </w:pPr>
      <w:r w:rsidRPr="004724CB">
        <w:rPr>
          <w:rStyle w:val="FootnoteReference"/>
          <w:rFonts w:ascii="Arial" w:hAnsi="Arial" w:cs="Arial"/>
          <w:b/>
          <w:sz w:val="18"/>
          <w:szCs w:val="18"/>
          <w:lang w:val="bs-Cyrl-BA"/>
        </w:rPr>
        <w:footnoteRef/>
      </w:r>
      <w:r w:rsidRPr="004724CB">
        <w:rPr>
          <w:rFonts w:ascii="Arial" w:hAnsi="Arial" w:cs="Arial"/>
          <w:b/>
          <w:sz w:val="18"/>
          <w:szCs w:val="18"/>
          <w:lang w:val="bs-Cyrl-BA"/>
        </w:rPr>
        <w:t xml:space="preserve"> </w:t>
      </w:r>
      <w:r w:rsidRPr="00EE105E">
        <w:rPr>
          <w:rStyle w:val="Strong"/>
          <w:rFonts w:ascii="Arial" w:hAnsi="Arial" w:cs="Arial"/>
          <w:b w:val="0"/>
          <w:bCs w:val="0"/>
          <w:sz w:val="18"/>
          <w:szCs w:val="18"/>
          <w:lang w:val="sr-Latn-RS"/>
        </w:rPr>
        <w:t>Poreske olakšice za oslobađanja od plaćanja doprinosa za zapošljavanje novih lica</w:t>
      </w:r>
    </w:p>
    <w:p w:rsidR="00EE105E" w:rsidRPr="009B4A7F" w:rsidRDefault="00EE105E" w:rsidP="00EE105E">
      <w:pPr>
        <w:pStyle w:val="NoSpacing"/>
        <w:rPr>
          <w:rFonts w:ascii="Arial" w:hAnsi="Arial" w:cs="Arial"/>
          <w:sz w:val="20"/>
          <w:szCs w:val="20"/>
          <w:lang w:val="sr-Latn-CS"/>
        </w:rPr>
      </w:pPr>
      <w:hyperlink r:id="rId3" w:history="1">
        <w:r w:rsidRPr="004724CB">
          <w:rPr>
            <w:rStyle w:val="Hyperlink"/>
            <w:rFonts w:ascii="Arial" w:hAnsi="Arial" w:cs="Arial"/>
            <w:sz w:val="18"/>
            <w:szCs w:val="18"/>
            <w:lang w:val="bs-Cyrl-BA"/>
          </w:rPr>
          <w:t>http://www.kombeg.org.rs/Komora/centri/CentarZaPrivrednoPravniSistem.aspx?veza=3002</w:t>
        </w:r>
      </w:hyperlink>
    </w:p>
    <w:p w:rsidR="00EE105E" w:rsidRDefault="00EE105E" w:rsidP="00EE105E">
      <w:pPr>
        <w:pStyle w:val="NormalWeb"/>
        <w:jc w:val="both"/>
        <w:rPr>
          <w:rStyle w:val="Strong"/>
          <w:rFonts w:ascii="Arial" w:hAnsi="Arial" w:cs="Arial"/>
          <w:sz w:val="20"/>
          <w:szCs w:val="20"/>
          <w:lang w:val="sr-Cyrl-CS"/>
        </w:rPr>
      </w:pPr>
    </w:p>
    <w:p w:rsidR="00EE105E" w:rsidRPr="00E04E71" w:rsidRDefault="00EE105E" w:rsidP="00EE105E">
      <w:pPr>
        <w:pStyle w:val="FootnoteText"/>
        <w:rPr>
          <w:lang w:val="sr-Cyrl-CS"/>
        </w:rPr>
      </w:pPr>
    </w:p>
  </w:footnote>
  <w:footnote w:id="4">
    <w:p w:rsidR="00EE105E" w:rsidRPr="00EE105E" w:rsidRDefault="00EE105E" w:rsidP="00EE105E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EE105E">
        <w:rPr>
          <w:rStyle w:val="FootnoteReference"/>
          <w:rFonts w:ascii="Arial" w:hAnsi="Arial" w:cs="Arial"/>
          <w:sz w:val="18"/>
          <w:szCs w:val="18"/>
        </w:rPr>
        <w:footnoteRef/>
      </w:r>
      <w:r w:rsidRPr="00EE105E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EE105E">
        <w:rPr>
          <w:rFonts w:ascii="Arial" w:hAnsi="Arial" w:cs="Arial"/>
          <w:sz w:val="18"/>
          <w:szCs w:val="18"/>
          <w:lang w:val="sr-Latn-RS"/>
        </w:rPr>
        <w:t>Više informacija na internet adresi</w:t>
      </w:r>
      <w:r w:rsidRPr="00EE105E">
        <w:rPr>
          <w:rFonts w:ascii="Arial" w:hAnsi="Arial" w:cs="Arial"/>
          <w:sz w:val="18"/>
          <w:szCs w:val="18"/>
          <w:lang w:val="bs-Cyrl-BA"/>
        </w:rPr>
        <w:t xml:space="preserve">: </w:t>
      </w:r>
      <w:hyperlink r:id="rId4" w:history="1">
        <w:r w:rsidRPr="00EE105E">
          <w:rPr>
            <w:rStyle w:val="Hyperlink"/>
            <w:rFonts w:ascii="Arial" w:hAnsi="Arial" w:cs="Arial"/>
            <w:sz w:val="18"/>
            <w:szCs w:val="18"/>
            <w:lang w:val="bs-Cyrl-BA"/>
          </w:rPr>
          <w:t>http://stats.oecd.org/Index.aspx?DataSetCode=FIXINCLSA</w:t>
        </w:r>
      </w:hyperlink>
    </w:p>
  </w:footnote>
  <w:footnote w:id="5">
    <w:p w:rsidR="00EE105E" w:rsidRPr="00EE105E" w:rsidRDefault="00EE105E" w:rsidP="00EE105E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EE105E">
        <w:rPr>
          <w:rStyle w:val="FootnoteReference"/>
          <w:rFonts w:ascii="Arial" w:hAnsi="Arial" w:cs="Arial"/>
          <w:sz w:val="18"/>
          <w:szCs w:val="18"/>
        </w:rPr>
        <w:footnoteRef/>
      </w:r>
      <w:r w:rsidRPr="00EE105E">
        <w:rPr>
          <w:rFonts w:ascii="Arial" w:hAnsi="Arial" w:cs="Arial"/>
          <w:sz w:val="18"/>
          <w:szCs w:val="18"/>
          <w:lang w:val="sr-Cyrl-CS"/>
        </w:rPr>
        <w:t xml:space="preserve"> </w:t>
      </w:r>
      <w:r w:rsidR="007A3B23">
        <w:rPr>
          <w:rFonts w:ascii="Arial" w:hAnsi="Arial" w:cs="Arial"/>
          <w:color w:val="222222"/>
          <w:sz w:val="18"/>
          <w:szCs w:val="18"/>
          <w:lang w:val="sr-Latn-RS"/>
        </w:rPr>
        <w:t>Z</w:t>
      </w:r>
      <w:r w:rsidRPr="00EE105E">
        <w:rPr>
          <w:rFonts w:ascii="Arial" w:hAnsi="Arial" w:cs="Arial"/>
          <w:color w:val="222222"/>
          <w:sz w:val="18"/>
          <w:szCs w:val="18"/>
          <w:lang w:val="sr-Latn-RS"/>
        </w:rPr>
        <w:t xml:space="preserve">aključno sa drugim kvartalom 2013. </w:t>
      </w:r>
      <w:r w:rsidR="007A3B23" w:rsidRPr="00EE105E">
        <w:rPr>
          <w:rFonts w:ascii="Arial" w:hAnsi="Arial" w:cs="Arial"/>
          <w:color w:val="222222"/>
          <w:sz w:val="18"/>
          <w:szCs w:val="18"/>
          <w:lang w:val="sr-Latn-RS"/>
        </w:rPr>
        <w:t>G</w:t>
      </w:r>
      <w:r w:rsidRPr="00EE105E">
        <w:rPr>
          <w:rFonts w:ascii="Arial" w:hAnsi="Arial" w:cs="Arial"/>
          <w:color w:val="222222"/>
          <w:sz w:val="18"/>
          <w:szCs w:val="18"/>
          <w:lang w:val="sr-Latn-RS"/>
        </w:rPr>
        <w:t>odine</w:t>
      </w:r>
      <w:r w:rsidR="007A3B23">
        <w:rPr>
          <w:rFonts w:ascii="Arial" w:hAnsi="Arial" w:cs="Arial"/>
          <w:color w:val="222222"/>
          <w:sz w:val="18"/>
          <w:szCs w:val="18"/>
          <w:lang w:val="sr-Latn-RS"/>
        </w:rPr>
        <w:t>.</w:t>
      </w:r>
      <w:bookmarkStart w:id="5" w:name="_GoBack"/>
      <w:bookmarkEnd w:id="5"/>
    </w:p>
  </w:footnote>
  <w:footnote w:id="6">
    <w:p w:rsidR="00EE105E" w:rsidRPr="005E5E19" w:rsidRDefault="00EE105E" w:rsidP="00EE105E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5E5E19">
        <w:rPr>
          <w:rStyle w:val="FootnoteReference"/>
          <w:rFonts w:ascii="Arial" w:hAnsi="Arial" w:cs="Arial"/>
          <w:sz w:val="18"/>
          <w:szCs w:val="18"/>
        </w:rPr>
        <w:footnoteRef/>
      </w:r>
      <w:r w:rsidRPr="005E5E19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sr-Latn-RS"/>
        </w:rPr>
        <w:t>Za finansijsku 2012. godinu stopa poreza na dobit preduzeća bila je</w:t>
      </w:r>
      <w:r w:rsidRPr="005E5E19">
        <w:rPr>
          <w:rFonts w:ascii="Arial" w:hAnsi="Arial" w:cs="Arial"/>
          <w:color w:val="222222"/>
          <w:sz w:val="18"/>
          <w:szCs w:val="18"/>
          <w:lang w:val="sr-Latn-RS"/>
        </w:rPr>
        <w:t xml:space="preserve"> 24%.</w:t>
      </w:r>
    </w:p>
  </w:footnote>
  <w:footnote w:id="7">
    <w:p w:rsidR="00EE105E" w:rsidRPr="00EE105E" w:rsidRDefault="00EE105E" w:rsidP="00EE105E">
      <w:pPr>
        <w:pStyle w:val="FootnoteText"/>
        <w:rPr>
          <w:rFonts w:ascii="Arial" w:hAnsi="Arial" w:cs="Arial"/>
          <w:i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EE105E">
        <w:rPr>
          <w:lang w:val="sr-Latn-RS"/>
        </w:rPr>
        <w:t xml:space="preserve"> </w:t>
      </w:r>
      <w:r w:rsidRPr="00EE105E">
        <w:rPr>
          <w:rFonts w:ascii="Arial" w:hAnsi="Arial" w:cs="Arial"/>
          <w:sz w:val="18"/>
          <w:szCs w:val="18"/>
          <w:lang w:val="sr-Latn-RS"/>
        </w:rPr>
        <w:t>Podatak za</w:t>
      </w:r>
      <w:r w:rsidRPr="00EE105E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EE105E">
        <w:rPr>
          <w:rFonts w:ascii="Arial" w:hAnsi="Arial" w:cs="Arial"/>
          <w:sz w:val="18"/>
          <w:szCs w:val="18"/>
          <w:lang w:val="sr-Cyrl-CS"/>
        </w:rPr>
        <w:t xml:space="preserve">2. </w:t>
      </w:r>
      <w:r w:rsidRPr="00EE105E">
        <w:rPr>
          <w:rFonts w:ascii="Arial" w:hAnsi="Arial" w:cs="Arial"/>
          <w:sz w:val="18"/>
          <w:szCs w:val="18"/>
          <w:lang w:val="sr-Latn-RS"/>
        </w:rPr>
        <w:t>kvartal</w:t>
      </w:r>
      <w:r w:rsidRPr="00EE105E">
        <w:rPr>
          <w:rFonts w:ascii="Arial" w:hAnsi="Arial" w:cs="Arial"/>
          <w:sz w:val="18"/>
          <w:szCs w:val="18"/>
          <w:lang w:val="sr-Cyrl-CS"/>
        </w:rPr>
        <w:t xml:space="preserve"> 2013. </w:t>
      </w:r>
      <w:r w:rsidRPr="00EE105E">
        <w:rPr>
          <w:rFonts w:ascii="Arial" w:hAnsi="Arial" w:cs="Arial"/>
          <w:sz w:val="18"/>
          <w:szCs w:val="18"/>
          <w:lang w:val="sr-Latn-RS"/>
        </w:rPr>
        <w:t>godine</w:t>
      </w:r>
      <w:r w:rsidRPr="00EE105E">
        <w:rPr>
          <w:rFonts w:ascii="Arial" w:hAnsi="Arial" w:cs="Arial"/>
          <w:sz w:val="18"/>
          <w:szCs w:val="18"/>
          <w:lang w:val="sr-Cyrl-CS"/>
        </w:rPr>
        <w:t xml:space="preserve"> (</w:t>
      </w:r>
      <w:r w:rsidRPr="00EE105E">
        <w:rPr>
          <w:rFonts w:ascii="Arial" w:hAnsi="Arial" w:cs="Arial"/>
          <w:i/>
          <w:sz w:val="18"/>
          <w:szCs w:val="18"/>
          <w:lang w:val="sr-Latn-RS"/>
        </w:rPr>
        <w:t>Taxation Reforms</w:t>
      </w:r>
      <w:r w:rsidRPr="00EE105E">
        <w:rPr>
          <w:rFonts w:ascii="Arial" w:hAnsi="Arial" w:cs="Arial"/>
          <w:i/>
          <w:sz w:val="18"/>
          <w:szCs w:val="18"/>
          <w:lang w:val="sr-Cyrl-CS"/>
        </w:rPr>
        <w:t xml:space="preserve">, </w:t>
      </w:r>
      <w:r w:rsidRPr="00EE105E">
        <w:rPr>
          <w:rFonts w:ascii="Arial" w:hAnsi="Arial" w:cs="Arial"/>
          <w:i/>
          <w:sz w:val="18"/>
          <w:szCs w:val="18"/>
          <w:lang w:val="sr-Latn-RS"/>
        </w:rPr>
        <w:t>United Kingdom</w:t>
      </w:r>
      <w:r w:rsidRPr="00EE105E">
        <w:rPr>
          <w:rFonts w:ascii="Arial" w:hAnsi="Arial" w:cs="Arial"/>
          <w:i/>
          <w:sz w:val="18"/>
          <w:szCs w:val="18"/>
          <w:lang w:val="sr-Cyrl-CS"/>
        </w:rPr>
        <w:t xml:space="preserve">, </w:t>
      </w:r>
      <w:r w:rsidRPr="00EE105E">
        <w:rPr>
          <w:rFonts w:ascii="Arial" w:hAnsi="Arial" w:cs="Arial"/>
          <w:i/>
          <w:sz w:val="18"/>
          <w:szCs w:val="18"/>
          <w:lang w:val="sr-Latn-CS"/>
        </w:rPr>
        <w:t>p</w:t>
      </w:r>
      <w:r w:rsidRPr="00EE105E">
        <w:rPr>
          <w:rFonts w:ascii="Arial" w:hAnsi="Arial" w:cs="Arial"/>
          <w:i/>
          <w:sz w:val="18"/>
          <w:szCs w:val="18"/>
          <w:lang w:val="sr-Cyrl-CS"/>
        </w:rPr>
        <w:t>.39.)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480"/>
    <w:multiLevelType w:val="hybridMultilevel"/>
    <w:tmpl w:val="028E6C78"/>
    <w:lvl w:ilvl="0" w:tplc="7BD05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5E"/>
    <w:rsid w:val="005534BC"/>
    <w:rsid w:val="007A3B23"/>
    <w:rsid w:val="00DF0E74"/>
    <w:rsid w:val="00E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5E"/>
  </w:style>
  <w:style w:type="paragraph" w:styleId="Heading1">
    <w:name w:val="heading 1"/>
    <w:basedOn w:val="Normal"/>
    <w:link w:val="Heading1Char"/>
    <w:uiPriority w:val="9"/>
    <w:qFormat/>
    <w:rsid w:val="00EE105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05E"/>
    <w:rPr>
      <w:rFonts w:ascii="Arial" w:eastAsia="Times New Roman" w:hAnsi="Arial" w:cs="Times New Roman"/>
      <w:b/>
      <w:bCs/>
      <w:kern w:val="36"/>
      <w:sz w:val="20"/>
      <w:szCs w:val="48"/>
    </w:rPr>
  </w:style>
  <w:style w:type="paragraph" w:styleId="NormalWeb">
    <w:name w:val="Normal (Web)"/>
    <w:basedOn w:val="Normal"/>
    <w:uiPriority w:val="99"/>
    <w:unhideWhenUsed/>
    <w:rsid w:val="00EE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105E"/>
    <w:rPr>
      <w:b/>
      <w:bCs/>
    </w:rPr>
  </w:style>
  <w:style w:type="character" w:styleId="Hyperlink">
    <w:name w:val="Hyperlink"/>
    <w:basedOn w:val="DefaultParagraphFont"/>
    <w:uiPriority w:val="99"/>
    <w:unhideWhenUsed/>
    <w:rsid w:val="00EE105E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E105E"/>
  </w:style>
  <w:style w:type="character" w:customStyle="1" w:styleId="atn">
    <w:name w:val="atn"/>
    <w:basedOn w:val="DefaultParagraphFont"/>
    <w:rsid w:val="00EE105E"/>
  </w:style>
  <w:style w:type="paragraph" w:styleId="BalloonText">
    <w:name w:val="Balloon Text"/>
    <w:basedOn w:val="Normal"/>
    <w:link w:val="BalloonTextChar"/>
    <w:uiPriority w:val="99"/>
    <w:semiHidden/>
    <w:unhideWhenUsed/>
    <w:rsid w:val="00EE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05E"/>
    <w:pPr>
      <w:ind w:left="720"/>
      <w:contextualSpacing/>
    </w:pPr>
  </w:style>
  <w:style w:type="character" w:customStyle="1" w:styleId="url-tree">
    <w:name w:val="url-tree"/>
    <w:basedOn w:val="DefaultParagraphFont"/>
    <w:rsid w:val="00EE105E"/>
  </w:style>
  <w:style w:type="paragraph" w:styleId="FootnoteText">
    <w:name w:val="footnote text"/>
    <w:basedOn w:val="Normal"/>
    <w:link w:val="FootnoteTextChar"/>
    <w:uiPriority w:val="99"/>
    <w:semiHidden/>
    <w:unhideWhenUsed/>
    <w:rsid w:val="00EE10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0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105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E105E"/>
    <w:rPr>
      <w:color w:val="800080" w:themeColor="followedHyperlink"/>
      <w:u w:val="single"/>
    </w:rPr>
  </w:style>
  <w:style w:type="character" w:customStyle="1" w:styleId="dtitle">
    <w:name w:val="dtitle"/>
    <w:basedOn w:val="DefaultParagraphFont"/>
    <w:rsid w:val="00EE105E"/>
  </w:style>
  <w:style w:type="paragraph" w:styleId="NoSpacing">
    <w:name w:val="No Spacing"/>
    <w:uiPriority w:val="1"/>
    <w:qFormat/>
    <w:rsid w:val="00EE105E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E105E"/>
    <w:pPr>
      <w:spacing w:after="100"/>
    </w:pPr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5E"/>
  </w:style>
  <w:style w:type="paragraph" w:styleId="Heading1">
    <w:name w:val="heading 1"/>
    <w:basedOn w:val="Normal"/>
    <w:link w:val="Heading1Char"/>
    <w:uiPriority w:val="9"/>
    <w:qFormat/>
    <w:rsid w:val="00EE105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05E"/>
    <w:rPr>
      <w:rFonts w:ascii="Arial" w:eastAsia="Times New Roman" w:hAnsi="Arial" w:cs="Times New Roman"/>
      <w:b/>
      <w:bCs/>
      <w:kern w:val="36"/>
      <w:sz w:val="20"/>
      <w:szCs w:val="48"/>
    </w:rPr>
  </w:style>
  <w:style w:type="paragraph" w:styleId="NormalWeb">
    <w:name w:val="Normal (Web)"/>
    <w:basedOn w:val="Normal"/>
    <w:uiPriority w:val="99"/>
    <w:unhideWhenUsed/>
    <w:rsid w:val="00EE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105E"/>
    <w:rPr>
      <w:b/>
      <w:bCs/>
    </w:rPr>
  </w:style>
  <w:style w:type="character" w:styleId="Hyperlink">
    <w:name w:val="Hyperlink"/>
    <w:basedOn w:val="DefaultParagraphFont"/>
    <w:uiPriority w:val="99"/>
    <w:unhideWhenUsed/>
    <w:rsid w:val="00EE105E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E105E"/>
  </w:style>
  <w:style w:type="character" w:customStyle="1" w:styleId="atn">
    <w:name w:val="atn"/>
    <w:basedOn w:val="DefaultParagraphFont"/>
    <w:rsid w:val="00EE105E"/>
  </w:style>
  <w:style w:type="paragraph" w:styleId="BalloonText">
    <w:name w:val="Balloon Text"/>
    <w:basedOn w:val="Normal"/>
    <w:link w:val="BalloonTextChar"/>
    <w:uiPriority w:val="99"/>
    <w:semiHidden/>
    <w:unhideWhenUsed/>
    <w:rsid w:val="00EE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05E"/>
    <w:pPr>
      <w:ind w:left="720"/>
      <w:contextualSpacing/>
    </w:pPr>
  </w:style>
  <w:style w:type="character" w:customStyle="1" w:styleId="url-tree">
    <w:name w:val="url-tree"/>
    <w:basedOn w:val="DefaultParagraphFont"/>
    <w:rsid w:val="00EE105E"/>
  </w:style>
  <w:style w:type="paragraph" w:styleId="FootnoteText">
    <w:name w:val="footnote text"/>
    <w:basedOn w:val="Normal"/>
    <w:link w:val="FootnoteTextChar"/>
    <w:uiPriority w:val="99"/>
    <w:semiHidden/>
    <w:unhideWhenUsed/>
    <w:rsid w:val="00EE10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0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105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E105E"/>
    <w:rPr>
      <w:color w:val="800080" w:themeColor="followedHyperlink"/>
      <w:u w:val="single"/>
    </w:rPr>
  </w:style>
  <w:style w:type="character" w:customStyle="1" w:styleId="dtitle">
    <w:name w:val="dtitle"/>
    <w:basedOn w:val="DefaultParagraphFont"/>
    <w:rsid w:val="00EE105E"/>
  </w:style>
  <w:style w:type="paragraph" w:styleId="NoSpacing">
    <w:name w:val="No Spacing"/>
    <w:uiPriority w:val="1"/>
    <w:qFormat/>
    <w:rsid w:val="00EE105E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E105E"/>
    <w:pPr>
      <w:spacing w:after="100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ts.oecd.org/Index.aspx?DataSetCode=FIXINCLS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economy_finance/indicators/economic_reforms/taxation_reforms_databa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conomy_finance/db_indicators/taxation_reforms_database/index_en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conomy_finance/db_indicators/index_e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.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beg.org.rs/Komora/centri/CentarZaPrivrednoPravniSistem.aspx?veza=3002" TargetMode="External"/><Relationship Id="rId2" Type="http://schemas.openxmlformats.org/officeDocument/2006/relationships/hyperlink" Target="http://www.parlament.gov.rs/&#1085;&#1072;&#1088;&#1086;&#1076;&#1085;&#1072;-&#1089;&#1082;&#1091;&#1087;&#1096;&#1090;&#1080;&#1085;&#1072;.1.html" TargetMode="External"/><Relationship Id="rId1" Type="http://schemas.openxmlformats.org/officeDocument/2006/relationships/hyperlink" Target="http://ec.europa.eu/economy_finance/publications/publication864_en.pdf" TargetMode="External"/><Relationship Id="rId4" Type="http://schemas.openxmlformats.org/officeDocument/2006/relationships/hyperlink" Target="http://stats.oecd.org/Index.aspx?DataSetCode=FIXINCL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DF65-02CE-48D9-A613-3FAF6E51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2</cp:revision>
  <dcterms:created xsi:type="dcterms:W3CDTF">2014-06-09T09:47:00Z</dcterms:created>
  <dcterms:modified xsi:type="dcterms:W3CDTF">2014-06-09T09:56:00Z</dcterms:modified>
</cp:coreProperties>
</file>